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D27F5" w14:textId="77777777" w:rsidR="008173DB" w:rsidRPr="00FB0AD2" w:rsidRDefault="008173DB" w:rsidP="00942213">
      <w:pPr>
        <w:jc w:val="right"/>
        <w:rPr>
          <w:b/>
          <w:sz w:val="22"/>
          <w:u w:val="single"/>
        </w:rPr>
      </w:pPr>
      <w:r>
        <w:rPr>
          <w:lang w:val="en-US"/>
        </w:rPr>
        <w:cr/>
      </w:r>
      <w:r w:rsidRPr="00FB0AD2">
        <w:rPr>
          <w:b/>
          <w:strike/>
          <w:sz w:val="22"/>
        </w:rPr>
        <w:t>ΕΛΕΓΧΟΜΕΝΟ</w:t>
      </w:r>
      <w:r w:rsidRPr="00FB0AD2">
        <w:rPr>
          <w:b/>
          <w:sz w:val="22"/>
        </w:rPr>
        <w:t xml:space="preserve"> / ΜΗ ΕΛΕΓΧΟΜΕΝΟ ΕΓΓΡΑΦΟ</w:t>
      </w:r>
      <w:r w:rsidRPr="00FB0AD2">
        <w:rPr>
          <w:b/>
          <w:sz w:val="22"/>
        </w:rPr>
        <w:cr/>
      </w:r>
    </w:p>
    <w:p w14:paraId="5C52B4F3" w14:textId="77777777" w:rsidR="008173DB" w:rsidRPr="00FB0AD2" w:rsidRDefault="008173DB">
      <w:pPr>
        <w:pStyle w:val="21"/>
      </w:pPr>
      <w:r w:rsidRPr="00FB0AD2">
        <w:cr/>
      </w:r>
      <w:r w:rsidRPr="00FB0AD2">
        <w:cr/>
      </w:r>
    </w:p>
    <w:p w14:paraId="6BF4AB09" w14:textId="77777777" w:rsidR="008173DB" w:rsidRPr="00FB0AD2" w:rsidRDefault="004A57F0">
      <w:pPr>
        <w:pStyle w:val="a6"/>
      </w:pPr>
      <w:r w:rsidRPr="00FB0AD2">
        <w:t>ΚΑΝΟΝΙΣΜΟΣ ΠΙΣΤΟΠΟΙΗΣΗΣ</w:t>
      </w:r>
      <w:r w:rsidRPr="00FB0AD2">
        <w:br/>
      </w:r>
      <w:r w:rsidR="003F610B" w:rsidRPr="00FB0AD2">
        <w:t xml:space="preserve">ΓΙΑ ΤΗΝ ΚΑΤΑΤΑΞΗ ΤΟΥΡΙΣΤΙΚΩΝ ΚΑΤΑΛΥΜΑΤΩΝ </w:t>
      </w:r>
      <w:r w:rsidR="00EF0A25" w:rsidRPr="00FB0AD2">
        <w:t xml:space="preserve"> </w:t>
      </w:r>
    </w:p>
    <w:p w14:paraId="24527387" w14:textId="77777777" w:rsidR="008173DB" w:rsidRPr="00FB0AD2" w:rsidRDefault="008173DB"/>
    <w:p w14:paraId="0A26D43E" w14:textId="77777777" w:rsidR="008173DB" w:rsidRPr="00FB0AD2" w:rsidRDefault="002571EE">
      <w:pPr>
        <w:jc w:val="center"/>
        <w:rPr>
          <w:rFonts w:ascii="Tahoma" w:hAnsi="Tahoma" w:cs="Tahoma"/>
          <w:sz w:val="22"/>
        </w:rPr>
      </w:pPr>
      <w:r w:rsidRPr="00FB0AD2">
        <w:rPr>
          <w:noProof/>
          <w:lang w:val="en-US" w:eastAsia="en-US"/>
        </w:rPr>
        <w:drawing>
          <wp:inline distT="0" distB="0" distL="0" distR="0" wp14:anchorId="4123D138" wp14:editId="161E2BDC">
            <wp:extent cx="3077210" cy="1359535"/>
            <wp:effectExtent l="0" t="0" r="8890" b="0"/>
            <wp:docPr id="2" name="Picture 2" descr="MAIN-M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IN-MARK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7210" cy="1359535"/>
                    </a:xfrm>
                    <a:prstGeom prst="rect">
                      <a:avLst/>
                    </a:prstGeom>
                    <a:noFill/>
                    <a:ln>
                      <a:noFill/>
                    </a:ln>
                  </pic:spPr>
                </pic:pic>
              </a:graphicData>
            </a:graphic>
          </wp:inline>
        </w:drawing>
      </w:r>
    </w:p>
    <w:p w14:paraId="0EA90BF8" w14:textId="77777777" w:rsidR="008173DB" w:rsidRPr="00FB0AD2" w:rsidRDefault="008173DB">
      <w:pPr>
        <w:pStyle w:val="a3"/>
        <w:rPr>
          <w:rFonts w:ascii="Tahoma" w:hAnsi="Tahoma" w:cs="Tahoma"/>
          <w:sz w:val="22"/>
        </w:rPr>
      </w:pPr>
    </w:p>
    <w:p w14:paraId="063CDA7A" w14:textId="77777777" w:rsidR="008173DB" w:rsidRPr="00FB0AD2" w:rsidRDefault="008173DB">
      <w:pPr>
        <w:jc w:val="left"/>
        <w:rPr>
          <w:lang w:val="en-US"/>
        </w:rPr>
      </w:pPr>
    </w:p>
    <w:p w14:paraId="67962254" w14:textId="77777777" w:rsidR="008173DB" w:rsidRPr="00FB0AD2" w:rsidRDefault="008173DB">
      <w:pPr>
        <w:pBdr>
          <w:top w:val="single" w:sz="4" w:space="1" w:color="auto"/>
          <w:bottom w:val="single" w:sz="4" w:space="1" w:color="auto"/>
        </w:pBdr>
        <w:jc w:val="center"/>
        <w:rPr>
          <w:i/>
          <w:iCs/>
          <w:sz w:val="20"/>
        </w:rPr>
      </w:pPr>
      <w:r w:rsidRPr="00FB0AD2">
        <w:rPr>
          <w:i/>
          <w:iCs/>
          <w:sz w:val="20"/>
        </w:rPr>
        <w:t xml:space="preserve">Ο παρόν Κανονισμός αποτελεί περιουσιακό στοιχείο της εταιρείας </w:t>
      </w:r>
      <w:r w:rsidR="00BF13B8" w:rsidRPr="00FB0AD2">
        <w:rPr>
          <w:i/>
          <w:iCs/>
          <w:sz w:val="20"/>
          <w:lang w:val="en-US"/>
        </w:rPr>
        <w:t>IQCert</w:t>
      </w:r>
      <w:r w:rsidRPr="00FB0AD2">
        <w:rPr>
          <w:i/>
          <w:iCs/>
          <w:sz w:val="20"/>
        </w:rPr>
        <w:br/>
        <w:t>Οποιαδήποτε χρήση, διανομή, τροποποίηση, αναπαραγωγή ή αντιγραφή του επιτρέπεται μόνον στο εξουσιοδοτημένο προς τούτο προσωπικό της εταιρείας.</w:t>
      </w:r>
      <w:r w:rsidRPr="00FB0AD2">
        <w:rPr>
          <w:i/>
          <w:iCs/>
          <w:sz w:val="20"/>
        </w:rPr>
        <w:cr/>
      </w:r>
    </w:p>
    <w:p w14:paraId="05AFF092" w14:textId="77777777" w:rsidR="008173DB" w:rsidRPr="00FB0AD2" w:rsidRDefault="008173DB">
      <w:pPr>
        <w:pBdr>
          <w:top w:val="single" w:sz="4" w:space="1" w:color="auto"/>
          <w:bottom w:val="single" w:sz="4" w:space="1" w:color="auto"/>
        </w:pBdr>
        <w:jc w:val="center"/>
        <w:rPr>
          <w:i/>
          <w:iCs/>
          <w:sz w:val="20"/>
        </w:rPr>
      </w:pPr>
      <w:r w:rsidRPr="00FB0AD2">
        <w:rPr>
          <w:i/>
          <w:iCs/>
          <w:sz w:val="20"/>
        </w:rPr>
        <w:t>Για την αξιοποίησή του από άλλα φυσικά πρόσωπα ή φορείς, απαιτείται γραπτή συναίνεση του</w:t>
      </w:r>
      <w:r w:rsidRPr="00FB0AD2">
        <w:rPr>
          <w:i/>
          <w:iCs/>
          <w:sz w:val="20"/>
        </w:rPr>
        <w:br/>
      </w:r>
      <w:r w:rsidR="00942213" w:rsidRPr="00FB0AD2">
        <w:rPr>
          <w:i/>
          <w:iCs/>
          <w:sz w:val="20"/>
        </w:rPr>
        <w:t>Διευθύνοντα Σύμβουλου</w:t>
      </w:r>
      <w:r w:rsidR="00200F58" w:rsidRPr="00FB0AD2">
        <w:rPr>
          <w:i/>
          <w:iCs/>
          <w:sz w:val="20"/>
        </w:rPr>
        <w:t xml:space="preserve"> ή του Διευθυντή Πιστοποίησης</w:t>
      </w:r>
      <w:r w:rsidR="00EA4CC4" w:rsidRPr="00FB0AD2">
        <w:rPr>
          <w:i/>
          <w:iCs/>
          <w:sz w:val="20"/>
        </w:rPr>
        <w:t>.</w:t>
      </w:r>
      <w:r w:rsidR="00200F58" w:rsidRPr="00FB0AD2">
        <w:rPr>
          <w:i/>
          <w:iCs/>
          <w:sz w:val="20"/>
        </w:rPr>
        <w:t xml:space="preserve"> </w:t>
      </w:r>
    </w:p>
    <w:p w14:paraId="49ACD4C6" w14:textId="77777777" w:rsidR="008173DB" w:rsidRPr="00FB0AD2" w:rsidRDefault="008173DB" w:rsidP="0067694D">
      <w:pPr>
        <w:jc w:val="left"/>
        <w:rPr>
          <w:rFonts w:ascii="Tahoma" w:hAnsi="Tahoma" w:cs="Tahoma"/>
        </w:rPr>
      </w:pPr>
      <w:r w:rsidRPr="00FB0AD2">
        <w:cr/>
      </w:r>
    </w:p>
    <w:tbl>
      <w:tblPr>
        <w:tblW w:w="6294" w:type="dxa"/>
        <w:jc w:val="center"/>
        <w:tblCellSpacing w:w="2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0A0" w:firstRow="1" w:lastRow="0" w:firstColumn="1" w:lastColumn="0" w:noHBand="0" w:noVBand="0"/>
      </w:tblPr>
      <w:tblGrid>
        <w:gridCol w:w="2053"/>
        <w:gridCol w:w="4241"/>
      </w:tblGrid>
      <w:tr w:rsidR="008173DB" w:rsidRPr="00FB0AD2" w14:paraId="34902E2E" w14:textId="77777777">
        <w:trPr>
          <w:cantSplit/>
          <w:trHeight w:val="415"/>
          <w:tblCellSpacing w:w="20" w:type="dxa"/>
          <w:jc w:val="center"/>
        </w:trPr>
        <w:tc>
          <w:tcPr>
            <w:tcW w:w="1993" w:type="dxa"/>
            <w:vAlign w:val="center"/>
          </w:tcPr>
          <w:p w14:paraId="066B9191" w14:textId="77777777" w:rsidR="008173DB" w:rsidRPr="00FB0AD2" w:rsidRDefault="008173DB">
            <w:pPr>
              <w:ind w:right="-74"/>
              <w:rPr>
                <w:rFonts w:ascii="Tahoma" w:hAnsi="Tahoma" w:cs="Tahoma"/>
                <w:b/>
                <w:bCs/>
                <w:sz w:val="22"/>
              </w:rPr>
            </w:pPr>
            <w:r w:rsidRPr="00FB0AD2">
              <w:rPr>
                <w:rFonts w:ascii="Tahoma" w:hAnsi="Tahoma" w:cs="Tahoma"/>
                <w:b/>
                <w:bCs/>
                <w:sz w:val="22"/>
              </w:rPr>
              <w:t>ΕΓΚΡΙΣΗ ΑΠΟ:</w:t>
            </w:r>
          </w:p>
        </w:tc>
        <w:tc>
          <w:tcPr>
            <w:tcW w:w="4181" w:type="dxa"/>
            <w:vAlign w:val="center"/>
          </w:tcPr>
          <w:p w14:paraId="67BC0EC9" w14:textId="77777777" w:rsidR="008173DB" w:rsidRPr="00FB0AD2" w:rsidRDefault="00942213">
            <w:pPr>
              <w:rPr>
                <w:rFonts w:ascii="Tahoma" w:hAnsi="Tahoma" w:cs="Tahoma"/>
                <w:b/>
                <w:bCs/>
                <w:sz w:val="22"/>
              </w:rPr>
            </w:pPr>
            <w:r w:rsidRPr="00FB0AD2">
              <w:rPr>
                <w:rFonts w:ascii="Tahoma" w:hAnsi="Tahoma" w:cs="Tahoma"/>
                <w:b/>
                <w:bCs/>
                <w:sz w:val="22"/>
              </w:rPr>
              <w:t>ΔΙΕΥΘΥΝΟΝΤΑ ΣΥΜΒΟΥΛΟ</w:t>
            </w:r>
          </w:p>
        </w:tc>
      </w:tr>
      <w:tr w:rsidR="008173DB" w:rsidRPr="00FB0AD2" w14:paraId="5A885AA7" w14:textId="77777777">
        <w:trPr>
          <w:cantSplit/>
          <w:trHeight w:val="498"/>
          <w:tblCellSpacing w:w="20" w:type="dxa"/>
          <w:jc w:val="center"/>
        </w:trPr>
        <w:tc>
          <w:tcPr>
            <w:tcW w:w="1993" w:type="dxa"/>
            <w:vMerge w:val="restart"/>
            <w:vAlign w:val="center"/>
          </w:tcPr>
          <w:p w14:paraId="1A48698A" w14:textId="77777777" w:rsidR="008173DB" w:rsidRPr="00FB0AD2" w:rsidRDefault="008173DB">
            <w:pPr>
              <w:ind w:right="-74"/>
              <w:rPr>
                <w:rFonts w:ascii="Tahoma" w:hAnsi="Tahoma" w:cs="Tahoma"/>
                <w:b/>
                <w:bCs/>
                <w:sz w:val="22"/>
              </w:rPr>
            </w:pPr>
            <w:r w:rsidRPr="00FB0AD2">
              <w:rPr>
                <w:rFonts w:ascii="Tahoma" w:hAnsi="Tahoma" w:cs="Tahoma"/>
                <w:b/>
                <w:bCs/>
                <w:sz w:val="22"/>
              </w:rPr>
              <w:t>ΥΠΟΓΡΑΦΗ:</w:t>
            </w:r>
          </w:p>
        </w:tc>
        <w:tc>
          <w:tcPr>
            <w:tcW w:w="4181" w:type="dxa"/>
            <w:vMerge w:val="restart"/>
            <w:vAlign w:val="center"/>
          </w:tcPr>
          <w:p w14:paraId="670589E7" w14:textId="77777777" w:rsidR="008173DB" w:rsidRPr="00FB0AD2" w:rsidRDefault="008173DB">
            <w:pPr>
              <w:rPr>
                <w:rFonts w:ascii="Tahoma" w:hAnsi="Tahoma" w:cs="Tahoma"/>
                <w:sz w:val="22"/>
              </w:rPr>
            </w:pPr>
          </w:p>
        </w:tc>
      </w:tr>
      <w:tr w:rsidR="008173DB" w:rsidRPr="00FB0AD2" w14:paraId="5A24FC4B" w14:textId="77777777">
        <w:trPr>
          <w:cantSplit/>
          <w:trHeight w:val="506"/>
          <w:tblCellSpacing w:w="20" w:type="dxa"/>
          <w:jc w:val="center"/>
        </w:trPr>
        <w:tc>
          <w:tcPr>
            <w:tcW w:w="1993" w:type="dxa"/>
            <w:vMerge/>
            <w:vAlign w:val="center"/>
          </w:tcPr>
          <w:p w14:paraId="3C0A9C8C" w14:textId="77777777" w:rsidR="008173DB" w:rsidRPr="00FB0AD2" w:rsidRDefault="008173DB">
            <w:pPr>
              <w:ind w:right="-74"/>
              <w:rPr>
                <w:rFonts w:ascii="Tahoma" w:hAnsi="Tahoma" w:cs="Tahoma"/>
                <w:sz w:val="22"/>
              </w:rPr>
            </w:pPr>
          </w:p>
        </w:tc>
        <w:tc>
          <w:tcPr>
            <w:tcW w:w="4181" w:type="dxa"/>
            <w:vMerge/>
            <w:vAlign w:val="center"/>
          </w:tcPr>
          <w:p w14:paraId="7E248591" w14:textId="77777777" w:rsidR="008173DB" w:rsidRPr="00FB0AD2" w:rsidRDefault="008173DB">
            <w:pPr>
              <w:rPr>
                <w:rFonts w:ascii="Tahoma" w:hAnsi="Tahoma" w:cs="Tahoma"/>
                <w:sz w:val="22"/>
              </w:rPr>
            </w:pPr>
          </w:p>
        </w:tc>
      </w:tr>
      <w:tr w:rsidR="008173DB" w:rsidRPr="00FB0AD2" w14:paraId="20E67EB6" w14:textId="77777777">
        <w:trPr>
          <w:cantSplit/>
          <w:trHeight w:val="415"/>
          <w:tblCellSpacing w:w="20" w:type="dxa"/>
          <w:jc w:val="center"/>
        </w:trPr>
        <w:tc>
          <w:tcPr>
            <w:tcW w:w="1993" w:type="dxa"/>
            <w:vAlign w:val="center"/>
          </w:tcPr>
          <w:p w14:paraId="57EFA362" w14:textId="77777777" w:rsidR="008173DB" w:rsidRPr="00FB0AD2" w:rsidRDefault="008173DB">
            <w:pPr>
              <w:ind w:right="-74"/>
              <w:rPr>
                <w:rFonts w:ascii="Tahoma" w:hAnsi="Tahoma" w:cs="Tahoma"/>
                <w:b/>
                <w:bCs/>
                <w:sz w:val="22"/>
              </w:rPr>
            </w:pPr>
            <w:r w:rsidRPr="00FB0AD2">
              <w:rPr>
                <w:rFonts w:ascii="Tahoma" w:hAnsi="Tahoma" w:cs="Tahoma"/>
                <w:b/>
                <w:bCs/>
                <w:sz w:val="22"/>
              </w:rPr>
              <w:t>ΕΚΔΟΣΗ ΑΠΟ:</w:t>
            </w:r>
          </w:p>
        </w:tc>
        <w:tc>
          <w:tcPr>
            <w:tcW w:w="4181" w:type="dxa"/>
            <w:vAlign w:val="center"/>
          </w:tcPr>
          <w:p w14:paraId="1F5BD426" w14:textId="77777777" w:rsidR="008173DB" w:rsidRPr="00FB0AD2" w:rsidRDefault="008173DB">
            <w:pPr>
              <w:rPr>
                <w:rFonts w:ascii="Tahoma" w:hAnsi="Tahoma" w:cs="Tahoma"/>
                <w:b/>
                <w:bCs/>
                <w:sz w:val="22"/>
              </w:rPr>
            </w:pPr>
            <w:r w:rsidRPr="00FB0AD2">
              <w:rPr>
                <w:rFonts w:ascii="Tahoma" w:hAnsi="Tahoma" w:cs="Tahoma"/>
                <w:b/>
                <w:bCs/>
                <w:sz w:val="22"/>
              </w:rPr>
              <w:t>ΔΙΕΥΘΥΝΤΗ ΠΙΣΤΟΠΟΙΗΣΗΣ</w:t>
            </w:r>
          </w:p>
        </w:tc>
      </w:tr>
      <w:tr w:rsidR="008173DB" w:rsidRPr="00FB0AD2" w14:paraId="528723FF" w14:textId="77777777">
        <w:trPr>
          <w:cantSplit/>
          <w:trHeight w:val="386"/>
          <w:tblCellSpacing w:w="20" w:type="dxa"/>
          <w:jc w:val="center"/>
        </w:trPr>
        <w:tc>
          <w:tcPr>
            <w:tcW w:w="1993" w:type="dxa"/>
            <w:vMerge w:val="restart"/>
            <w:vAlign w:val="center"/>
          </w:tcPr>
          <w:p w14:paraId="4597DBD7" w14:textId="77777777" w:rsidR="008173DB" w:rsidRPr="00FB0AD2" w:rsidRDefault="008173DB">
            <w:pPr>
              <w:ind w:right="-74"/>
              <w:rPr>
                <w:rFonts w:ascii="Tahoma" w:hAnsi="Tahoma" w:cs="Tahoma"/>
                <w:b/>
                <w:bCs/>
                <w:sz w:val="22"/>
              </w:rPr>
            </w:pPr>
            <w:r w:rsidRPr="00FB0AD2">
              <w:rPr>
                <w:rFonts w:ascii="Tahoma" w:hAnsi="Tahoma" w:cs="Tahoma"/>
                <w:b/>
                <w:bCs/>
                <w:sz w:val="22"/>
              </w:rPr>
              <w:t>ΥΠΟΓΡΑΦΗ:</w:t>
            </w:r>
          </w:p>
        </w:tc>
        <w:tc>
          <w:tcPr>
            <w:tcW w:w="4181" w:type="dxa"/>
            <w:vMerge w:val="restart"/>
            <w:vAlign w:val="center"/>
          </w:tcPr>
          <w:p w14:paraId="6DD9AB22" w14:textId="77777777" w:rsidR="008173DB" w:rsidRPr="00FB0AD2" w:rsidRDefault="008173DB">
            <w:pPr>
              <w:rPr>
                <w:rFonts w:ascii="Tahoma" w:hAnsi="Tahoma" w:cs="Tahoma"/>
                <w:sz w:val="22"/>
              </w:rPr>
            </w:pPr>
          </w:p>
        </w:tc>
      </w:tr>
      <w:tr w:rsidR="008173DB" w:rsidRPr="00FB0AD2" w14:paraId="0801503D" w14:textId="77777777">
        <w:trPr>
          <w:cantSplit/>
          <w:trHeight w:val="761"/>
          <w:tblCellSpacing w:w="20" w:type="dxa"/>
          <w:jc w:val="center"/>
        </w:trPr>
        <w:tc>
          <w:tcPr>
            <w:tcW w:w="1993" w:type="dxa"/>
            <w:vMerge/>
            <w:vAlign w:val="center"/>
          </w:tcPr>
          <w:p w14:paraId="257CD62A" w14:textId="77777777" w:rsidR="008173DB" w:rsidRPr="00FB0AD2" w:rsidRDefault="008173DB">
            <w:pPr>
              <w:jc w:val="center"/>
              <w:rPr>
                <w:rFonts w:ascii="Tahoma" w:hAnsi="Tahoma" w:cs="Tahoma"/>
                <w:sz w:val="22"/>
              </w:rPr>
            </w:pPr>
          </w:p>
        </w:tc>
        <w:tc>
          <w:tcPr>
            <w:tcW w:w="4181" w:type="dxa"/>
            <w:vMerge/>
            <w:vAlign w:val="center"/>
          </w:tcPr>
          <w:p w14:paraId="4130CBA5" w14:textId="77777777" w:rsidR="008173DB" w:rsidRPr="00FB0AD2" w:rsidRDefault="008173DB">
            <w:pPr>
              <w:jc w:val="center"/>
              <w:rPr>
                <w:rFonts w:ascii="Tahoma" w:hAnsi="Tahoma" w:cs="Tahoma"/>
                <w:sz w:val="22"/>
              </w:rPr>
            </w:pPr>
          </w:p>
        </w:tc>
      </w:tr>
    </w:tbl>
    <w:p w14:paraId="356FD8BA" w14:textId="2F6EAA03" w:rsidR="0073644F" w:rsidRPr="00FB0AD2" w:rsidRDefault="008173DB" w:rsidP="006C3EE9">
      <w:pPr>
        <w:jc w:val="center"/>
      </w:pPr>
      <w:r w:rsidRPr="00FB0AD2">
        <w:cr/>
      </w:r>
      <w:r w:rsidRPr="00FB0AD2">
        <w:br w:type="page"/>
      </w:r>
      <w:bookmarkStart w:id="0" w:name="_Toc42059951"/>
      <w:bookmarkStart w:id="1" w:name="_Toc52775789"/>
      <w:bookmarkStart w:id="2" w:name="_Toc95560326"/>
    </w:p>
    <w:p w14:paraId="1EDA23A0" w14:textId="77777777" w:rsidR="008173DB" w:rsidRPr="00FB0AD2" w:rsidRDefault="008173DB" w:rsidP="006C3EE9">
      <w:pPr>
        <w:jc w:val="center"/>
        <w:rPr>
          <w:rFonts w:ascii="Arial" w:hAnsi="Arial" w:cs="Arial"/>
          <w:b/>
          <w:sz w:val="32"/>
          <w:szCs w:val="32"/>
        </w:rPr>
      </w:pPr>
      <w:proofErr w:type="spellStart"/>
      <w:r w:rsidRPr="00FB0AD2">
        <w:rPr>
          <w:rFonts w:ascii="Arial" w:hAnsi="Arial" w:cs="Arial"/>
          <w:b/>
          <w:sz w:val="32"/>
          <w:szCs w:val="32"/>
          <w:lang w:val="en-US"/>
        </w:rPr>
        <w:lastRenderedPageBreak/>
        <w:t>Περιεχόμεν</w:t>
      </w:r>
      <w:proofErr w:type="spellEnd"/>
      <w:r w:rsidRPr="00FB0AD2">
        <w:rPr>
          <w:rFonts w:ascii="Arial" w:hAnsi="Arial" w:cs="Arial"/>
          <w:b/>
          <w:sz w:val="32"/>
          <w:szCs w:val="32"/>
          <w:lang w:val="en-US"/>
        </w:rPr>
        <w:t>α</w:t>
      </w:r>
      <w:bookmarkEnd w:id="0"/>
      <w:bookmarkEnd w:id="1"/>
      <w:bookmarkEnd w:id="2"/>
    </w:p>
    <w:p w14:paraId="3195729D" w14:textId="77777777" w:rsidR="0073644F" w:rsidRPr="00FB0AD2" w:rsidRDefault="0073644F" w:rsidP="006C3EE9">
      <w:pPr>
        <w:jc w:val="center"/>
        <w:rPr>
          <w:rFonts w:ascii="Arial" w:hAnsi="Arial" w:cs="Arial"/>
          <w:b/>
          <w:sz w:val="32"/>
          <w:szCs w:val="32"/>
        </w:rPr>
      </w:pPr>
    </w:p>
    <w:p w14:paraId="4299C72A" w14:textId="3992A6B7" w:rsidR="00331C72" w:rsidRPr="00FB0AD2" w:rsidRDefault="00C0418D">
      <w:pPr>
        <w:pStyle w:val="11"/>
        <w:tabs>
          <w:tab w:val="left" w:pos="480"/>
          <w:tab w:val="right" w:leader="dot" w:pos="8299"/>
        </w:tabs>
        <w:rPr>
          <w:rFonts w:asciiTheme="minorHAnsi" w:eastAsiaTheme="minorEastAsia" w:hAnsiTheme="minorHAnsi" w:cstheme="minorBidi"/>
          <w:noProof/>
          <w:sz w:val="22"/>
          <w:szCs w:val="22"/>
          <w:lang w:val="en-US" w:eastAsia="en-US"/>
        </w:rPr>
      </w:pPr>
      <w:r w:rsidRPr="00FB0AD2">
        <w:rPr>
          <w:rFonts w:ascii="Arial" w:hAnsi="Arial" w:cs="Arial"/>
          <w:sz w:val="22"/>
          <w:szCs w:val="22"/>
        </w:rPr>
        <w:fldChar w:fldCharType="begin"/>
      </w:r>
      <w:r w:rsidRPr="00FB0AD2">
        <w:rPr>
          <w:rFonts w:ascii="Arial" w:hAnsi="Arial" w:cs="Arial"/>
          <w:sz w:val="22"/>
          <w:szCs w:val="22"/>
        </w:rPr>
        <w:instrText xml:space="preserve"> TOC \o "1-3" \h \z \u </w:instrText>
      </w:r>
      <w:r w:rsidRPr="00FB0AD2">
        <w:rPr>
          <w:rFonts w:ascii="Arial" w:hAnsi="Arial" w:cs="Arial"/>
          <w:sz w:val="22"/>
          <w:szCs w:val="22"/>
        </w:rPr>
        <w:fldChar w:fldCharType="separate"/>
      </w:r>
      <w:hyperlink w:anchor="_Toc189748712" w:history="1">
        <w:r w:rsidR="00331C72" w:rsidRPr="00FB0AD2">
          <w:rPr>
            <w:rStyle w:val="-"/>
            <w:noProof/>
          </w:rPr>
          <w:t>1.</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Αντικείμενο</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_Toc189748712 \h </w:instrText>
        </w:r>
        <w:r w:rsidR="00331C72" w:rsidRPr="00FB0AD2">
          <w:rPr>
            <w:noProof/>
            <w:webHidden/>
          </w:rPr>
        </w:r>
        <w:r w:rsidR="00331C72" w:rsidRPr="00FB0AD2">
          <w:rPr>
            <w:noProof/>
            <w:webHidden/>
          </w:rPr>
          <w:fldChar w:fldCharType="separate"/>
        </w:r>
        <w:r w:rsidR="0077234B" w:rsidRPr="00FB0AD2">
          <w:rPr>
            <w:noProof/>
            <w:webHidden/>
          </w:rPr>
          <w:t>4</w:t>
        </w:r>
        <w:r w:rsidR="00331C72" w:rsidRPr="00FB0AD2">
          <w:rPr>
            <w:noProof/>
            <w:webHidden/>
          </w:rPr>
          <w:fldChar w:fldCharType="end"/>
        </w:r>
      </w:hyperlink>
    </w:p>
    <w:p w14:paraId="207A6E9A" w14:textId="49EFE82A" w:rsidR="00331C72" w:rsidRPr="00FB0AD2" w:rsidRDefault="001354E8">
      <w:pPr>
        <w:pStyle w:val="11"/>
        <w:tabs>
          <w:tab w:val="left" w:pos="480"/>
          <w:tab w:val="right" w:leader="dot" w:pos="8299"/>
        </w:tabs>
        <w:rPr>
          <w:rFonts w:asciiTheme="minorHAnsi" w:eastAsiaTheme="minorEastAsia" w:hAnsiTheme="minorHAnsi" w:cstheme="minorBidi"/>
          <w:noProof/>
          <w:sz w:val="22"/>
          <w:szCs w:val="22"/>
          <w:lang w:val="en-US" w:eastAsia="en-US"/>
        </w:rPr>
      </w:pPr>
      <w:hyperlink w:anchor="_Toc189748713" w:history="1">
        <w:r w:rsidR="00331C72" w:rsidRPr="00FB0AD2">
          <w:rPr>
            <w:rStyle w:val="-"/>
            <w:noProof/>
          </w:rPr>
          <w:t>2.</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Αμεροληψία - Ανεξαρτησία - Διαφάνεια - Εμπιστευτικότητα</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_Toc189748713 \h </w:instrText>
        </w:r>
        <w:r w:rsidR="00331C72" w:rsidRPr="00FB0AD2">
          <w:rPr>
            <w:noProof/>
            <w:webHidden/>
          </w:rPr>
        </w:r>
        <w:r w:rsidR="00331C72" w:rsidRPr="00FB0AD2">
          <w:rPr>
            <w:noProof/>
            <w:webHidden/>
          </w:rPr>
          <w:fldChar w:fldCharType="separate"/>
        </w:r>
        <w:r w:rsidR="0077234B" w:rsidRPr="00FB0AD2">
          <w:rPr>
            <w:noProof/>
            <w:webHidden/>
          </w:rPr>
          <w:t>4</w:t>
        </w:r>
        <w:r w:rsidR="00331C72" w:rsidRPr="00FB0AD2">
          <w:rPr>
            <w:noProof/>
            <w:webHidden/>
          </w:rPr>
          <w:fldChar w:fldCharType="end"/>
        </w:r>
      </w:hyperlink>
    </w:p>
    <w:p w14:paraId="13F1C358" w14:textId="0E3BF1D5" w:rsidR="00331C72" w:rsidRPr="00FB0AD2" w:rsidRDefault="001354E8">
      <w:pPr>
        <w:pStyle w:val="11"/>
        <w:tabs>
          <w:tab w:val="left" w:pos="480"/>
          <w:tab w:val="right" w:leader="dot" w:pos="8299"/>
        </w:tabs>
        <w:rPr>
          <w:rFonts w:asciiTheme="minorHAnsi" w:eastAsiaTheme="minorEastAsia" w:hAnsiTheme="minorHAnsi" w:cstheme="minorBidi"/>
          <w:noProof/>
          <w:sz w:val="22"/>
          <w:szCs w:val="22"/>
          <w:lang w:val="en-US" w:eastAsia="en-US"/>
        </w:rPr>
      </w:pPr>
      <w:hyperlink w:anchor="_Toc189748714" w:history="1">
        <w:r w:rsidR="00331C72" w:rsidRPr="00FB0AD2">
          <w:rPr>
            <w:rStyle w:val="-"/>
            <w:noProof/>
          </w:rPr>
          <w:t>3.</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Διαδικασία Επιθεώρησης</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_Toc189748714 \h </w:instrText>
        </w:r>
        <w:r w:rsidR="00331C72" w:rsidRPr="00FB0AD2">
          <w:rPr>
            <w:noProof/>
            <w:webHidden/>
          </w:rPr>
        </w:r>
        <w:r w:rsidR="00331C72" w:rsidRPr="00FB0AD2">
          <w:rPr>
            <w:noProof/>
            <w:webHidden/>
          </w:rPr>
          <w:fldChar w:fldCharType="separate"/>
        </w:r>
        <w:r w:rsidR="0077234B" w:rsidRPr="00FB0AD2">
          <w:rPr>
            <w:noProof/>
            <w:webHidden/>
          </w:rPr>
          <w:t>5</w:t>
        </w:r>
        <w:r w:rsidR="00331C72" w:rsidRPr="00FB0AD2">
          <w:rPr>
            <w:noProof/>
            <w:webHidden/>
          </w:rPr>
          <w:fldChar w:fldCharType="end"/>
        </w:r>
      </w:hyperlink>
    </w:p>
    <w:p w14:paraId="3CDFBFB1" w14:textId="577DDA99" w:rsidR="00331C72" w:rsidRPr="00FB0AD2" w:rsidRDefault="001354E8">
      <w:pPr>
        <w:pStyle w:val="22"/>
        <w:rPr>
          <w:rFonts w:asciiTheme="minorHAnsi" w:eastAsiaTheme="minorEastAsia" w:hAnsiTheme="minorHAnsi" w:cstheme="minorBidi"/>
          <w:noProof/>
          <w:sz w:val="22"/>
          <w:szCs w:val="22"/>
          <w:lang w:val="en-US" w:eastAsia="en-US"/>
        </w:rPr>
      </w:pPr>
      <w:hyperlink w:anchor="_Toc189748715" w:history="1">
        <w:r w:rsidR="00331C72" w:rsidRPr="00FB0AD2">
          <w:rPr>
            <w:rStyle w:val="-"/>
            <w:noProof/>
          </w:rPr>
          <w:t>3.1.</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Γενικά</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_Toc189748715 \h </w:instrText>
        </w:r>
        <w:r w:rsidR="00331C72" w:rsidRPr="00FB0AD2">
          <w:rPr>
            <w:noProof/>
            <w:webHidden/>
          </w:rPr>
        </w:r>
        <w:r w:rsidR="00331C72" w:rsidRPr="00FB0AD2">
          <w:rPr>
            <w:noProof/>
            <w:webHidden/>
          </w:rPr>
          <w:fldChar w:fldCharType="separate"/>
        </w:r>
        <w:r w:rsidR="0077234B" w:rsidRPr="00FB0AD2">
          <w:rPr>
            <w:noProof/>
            <w:webHidden/>
          </w:rPr>
          <w:t>5</w:t>
        </w:r>
        <w:r w:rsidR="00331C72" w:rsidRPr="00FB0AD2">
          <w:rPr>
            <w:noProof/>
            <w:webHidden/>
          </w:rPr>
          <w:fldChar w:fldCharType="end"/>
        </w:r>
      </w:hyperlink>
    </w:p>
    <w:p w14:paraId="6EC9B008" w14:textId="0C25AAD8" w:rsidR="00331C72" w:rsidRPr="00FB0AD2" w:rsidRDefault="001354E8">
      <w:pPr>
        <w:pStyle w:val="22"/>
        <w:rPr>
          <w:rFonts w:asciiTheme="minorHAnsi" w:eastAsiaTheme="minorEastAsia" w:hAnsiTheme="minorHAnsi" w:cstheme="minorBidi"/>
          <w:noProof/>
          <w:sz w:val="22"/>
          <w:szCs w:val="22"/>
          <w:lang w:val="en-US" w:eastAsia="en-US"/>
        </w:rPr>
      </w:pPr>
      <w:hyperlink w:anchor="_Toc189748716" w:history="1">
        <w:r w:rsidR="00331C72" w:rsidRPr="00FB0AD2">
          <w:rPr>
            <w:rStyle w:val="-"/>
            <w:noProof/>
          </w:rPr>
          <w:t>3.2.</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Αίτηση</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_Toc189748716 \h </w:instrText>
        </w:r>
        <w:r w:rsidR="00331C72" w:rsidRPr="00FB0AD2">
          <w:rPr>
            <w:noProof/>
            <w:webHidden/>
          </w:rPr>
        </w:r>
        <w:r w:rsidR="00331C72" w:rsidRPr="00FB0AD2">
          <w:rPr>
            <w:noProof/>
            <w:webHidden/>
          </w:rPr>
          <w:fldChar w:fldCharType="separate"/>
        </w:r>
        <w:r w:rsidR="0077234B" w:rsidRPr="00FB0AD2">
          <w:rPr>
            <w:noProof/>
            <w:webHidden/>
          </w:rPr>
          <w:t>6</w:t>
        </w:r>
        <w:r w:rsidR="00331C72" w:rsidRPr="00FB0AD2">
          <w:rPr>
            <w:noProof/>
            <w:webHidden/>
          </w:rPr>
          <w:fldChar w:fldCharType="end"/>
        </w:r>
      </w:hyperlink>
    </w:p>
    <w:p w14:paraId="4A730EBA" w14:textId="5A69CE3B" w:rsidR="00331C72" w:rsidRPr="00FB0AD2" w:rsidRDefault="001354E8">
      <w:pPr>
        <w:pStyle w:val="22"/>
        <w:rPr>
          <w:rFonts w:asciiTheme="minorHAnsi" w:eastAsiaTheme="minorEastAsia" w:hAnsiTheme="minorHAnsi" w:cstheme="minorBidi"/>
          <w:noProof/>
          <w:sz w:val="22"/>
          <w:szCs w:val="22"/>
          <w:lang w:val="en-US" w:eastAsia="en-US"/>
        </w:rPr>
      </w:pPr>
      <w:hyperlink w:anchor="_Toc189748717" w:history="1">
        <w:r w:rsidR="00331C72" w:rsidRPr="00FB0AD2">
          <w:rPr>
            <w:rStyle w:val="-"/>
            <w:noProof/>
          </w:rPr>
          <w:t>3.3.</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Ανασκόπηση Αίτησης – Προσφορά Σύμβαση</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_Toc189748717 \h </w:instrText>
        </w:r>
        <w:r w:rsidR="00331C72" w:rsidRPr="00FB0AD2">
          <w:rPr>
            <w:noProof/>
            <w:webHidden/>
          </w:rPr>
        </w:r>
        <w:r w:rsidR="00331C72" w:rsidRPr="00FB0AD2">
          <w:rPr>
            <w:noProof/>
            <w:webHidden/>
          </w:rPr>
          <w:fldChar w:fldCharType="separate"/>
        </w:r>
        <w:r w:rsidR="0077234B" w:rsidRPr="00FB0AD2">
          <w:rPr>
            <w:noProof/>
            <w:webHidden/>
          </w:rPr>
          <w:t>7</w:t>
        </w:r>
        <w:r w:rsidR="00331C72" w:rsidRPr="00FB0AD2">
          <w:rPr>
            <w:noProof/>
            <w:webHidden/>
          </w:rPr>
          <w:fldChar w:fldCharType="end"/>
        </w:r>
      </w:hyperlink>
    </w:p>
    <w:p w14:paraId="3B08DE19" w14:textId="76C635D5" w:rsidR="00331C72" w:rsidRPr="00FB0AD2" w:rsidRDefault="001354E8">
      <w:pPr>
        <w:pStyle w:val="22"/>
        <w:rPr>
          <w:rFonts w:asciiTheme="minorHAnsi" w:eastAsiaTheme="minorEastAsia" w:hAnsiTheme="minorHAnsi" w:cstheme="minorBidi"/>
          <w:noProof/>
          <w:sz w:val="22"/>
          <w:szCs w:val="22"/>
          <w:lang w:val="en-US" w:eastAsia="en-US"/>
        </w:rPr>
      </w:pPr>
      <w:hyperlink w:anchor="_Toc189748718" w:history="1">
        <w:r w:rsidR="00331C72" w:rsidRPr="00FB0AD2">
          <w:rPr>
            <w:rStyle w:val="-"/>
            <w:noProof/>
          </w:rPr>
          <w:t>3.4.</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Ορισμός Ομάδας Επιθεώρησης - Προετοιμασία</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_Toc189748718 \h </w:instrText>
        </w:r>
        <w:r w:rsidR="00331C72" w:rsidRPr="00FB0AD2">
          <w:rPr>
            <w:noProof/>
            <w:webHidden/>
          </w:rPr>
        </w:r>
        <w:r w:rsidR="00331C72" w:rsidRPr="00FB0AD2">
          <w:rPr>
            <w:noProof/>
            <w:webHidden/>
          </w:rPr>
          <w:fldChar w:fldCharType="separate"/>
        </w:r>
        <w:r w:rsidR="0077234B" w:rsidRPr="00FB0AD2">
          <w:rPr>
            <w:noProof/>
            <w:webHidden/>
          </w:rPr>
          <w:t>7</w:t>
        </w:r>
        <w:r w:rsidR="00331C72" w:rsidRPr="00FB0AD2">
          <w:rPr>
            <w:noProof/>
            <w:webHidden/>
          </w:rPr>
          <w:fldChar w:fldCharType="end"/>
        </w:r>
      </w:hyperlink>
    </w:p>
    <w:p w14:paraId="5E3D2778" w14:textId="43E3E6CF" w:rsidR="00331C72" w:rsidRPr="00FB0AD2" w:rsidRDefault="001354E8">
      <w:pPr>
        <w:pStyle w:val="22"/>
        <w:rPr>
          <w:rFonts w:asciiTheme="minorHAnsi" w:eastAsiaTheme="minorEastAsia" w:hAnsiTheme="minorHAnsi" w:cstheme="minorBidi"/>
          <w:noProof/>
          <w:sz w:val="22"/>
          <w:szCs w:val="22"/>
          <w:lang w:val="en-US" w:eastAsia="en-US"/>
        </w:rPr>
      </w:pPr>
      <w:hyperlink w:anchor="_Toc189748719" w:history="1">
        <w:r w:rsidR="00331C72" w:rsidRPr="00FB0AD2">
          <w:rPr>
            <w:rStyle w:val="-"/>
            <w:noProof/>
          </w:rPr>
          <w:t>3.5.</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Δειγματοληψία και υπολογισμός απαιτούμενων Ανθρωποημερών Επιθεώρησης</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_Toc189748719 \h </w:instrText>
        </w:r>
        <w:r w:rsidR="00331C72" w:rsidRPr="00FB0AD2">
          <w:rPr>
            <w:noProof/>
            <w:webHidden/>
          </w:rPr>
        </w:r>
        <w:r w:rsidR="00331C72" w:rsidRPr="00FB0AD2">
          <w:rPr>
            <w:noProof/>
            <w:webHidden/>
          </w:rPr>
          <w:fldChar w:fldCharType="separate"/>
        </w:r>
        <w:r w:rsidR="0077234B" w:rsidRPr="00FB0AD2">
          <w:rPr>
            <w:noProof/>
            <w:webHidden/>
          </w:rPr>
          <w:t>8</w:t>
        </w:r>
        <w:r w:rsidR="00331C72" w:rsidRPr="00FB0AD2">
          <w:rPr>
            <w:noProof/>
            <w:webHidden/>
          </w:rPr>
          <w:fldChar w:fldCharType="end"/>
        </w:r>
      </w:hyperlink>
    </w:p>
    <w:p w14:paraId="6B1FFDE2" w14:textId="25A50C81" w:rsidR="00331C72" w:rsidRPr="00FB0AD2" w:rsidRDefault="001354E8">
      <w:pPr>
        <w:pStyle w:val="22"/>
        <w:rPr>
          <w:rFonts w:asciiTheme="minorHAnsi" w:eastAsiaTheme="minorEastAsia" w:hAnsiTheme="minorHAnsi" w:cstheme="minorBidi"/>
          <w:noProof/>
          <w:sz w:val="22"/>
          <w:szCs w:val="22"/>
          <w:lang w:val="en-US" w:eastAsia="en-US"/>
        </w:rPr>
      </w:pPr>
      <w:hyperlink w:anchor="_Toc189748720" w:history="1">
        <w:r w:rsidR="00331C72" w:rsidRPr="00FB0AD2">
          <w:rPr>
            <w:rStyle w:val="-"/>
            <w:noProof/>
          </w:rPr>
          <w:t>3.6.</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Διεξαγωγή Επιθεώρησης</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_Toc189748720 \h </w:instrText>
        </w:r>
        <w:r w:rsidR="00331C72" w:rsidRPr="00FB0AD2">
          <w:rPr>
            <w:noProof/>
            <w:webHidden/>
          </w:rPr>
        </w:r>
        <w:r w:rsidR="00331C72" w:rsidRPr="00FB0AD2">
          <w:rPr>
            <w:noProof/>
            <w:webHidden/>
          </w:rPr>
          <w:fldChar w:fldCharType="separate"/>
        </w:r>
        <w:r w:rsidR="0077234B" w:rsidRPr="00FB0AD2">
          <w:rPr>
            <w:noProof/>
            <w:webHidden/>
          </w:rPr>
          <w:t>10</w:t>
        </w:r>
        <w:r w:rsidR="00331C72" w:rsidRPr="00FB0AD2">
          <w:rPr>
            <w:noProof/>
            <w:webHidden/>
          </w:rPr>
          <w:fldChar w:fldCharType="end"/>
        </w:r>
      </w:hyperlink>
    </w:p>
    <w:p w14:paraId="455BB865" w14:textId="180DD95A" w:rsidR="00331C72" w:rsidRPr="00FB0AD2" w:rsidRDefault="001354E8">
      <w:pPr>
        <w:pStyle w:val="11"/>
        <w:tabs>
          <w:tab w:val="left" w:pos="480"/>
          <w:tab w:val="right" w:leader="dot" w:pos="8299"/>
        </w:tabs>
        <w:rPr>
          <w:rFonts w:asciiTheme="minorHAnsi" w:eastAsiaTheme="minorEastAsia" w:hAnsiTheme="minorHAnsi" w:cstheme="minorBidi"/>
          <w:noProof/>
          <w:sz w:val="22"/>
          <w:szCs w:val="22"/>
          <w:lang w:val="en-US" w:eastAsia="en-US"/>
        </w:rPr>
      </w:pPr>
      <w:hyperlink w:anchor="_Toc189748721" w:history="1">
        <w:r w:rsidR="00331C72" w:rsidRPr="00FB0AD2">
          <w:rPr>
            <w:rStyle w:val="-"/>
            <w:noProof/>
          </w:rPr>
          <w:t>4.</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Απόφαση Πιστοποίησης</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_Toc189748721 \h </w:instrText>
        </w:r>
        <w:r w:rsidR="00331C72" w:rsidRPr="00FB0AD2">
          <w:rPr>
            <w:noProof/>
            <w:webHidden/>
          </w:rPr>
        </w:r>
        <w:r w:rsidR="00331C72" w:rsidRPr="00FB0AD2">
          <w:rPr>
            <w:noProof/>
            <w:webHidden/>
          </w:rPr>
          <w:fldChar w:fldCharType="separate"/>
        </w:r>
        <w:r w:rsidR="0077234B" w:rsidRPr="00FB0AD2">
          <w:rPr>
            <w:noProof/>
            <w:webHidden/>
          </w:rPr>
          <w:t>11</w:t>
        </w:r>
        <w:r w:rsidR="00331C72" w:rsidRPr="00FB0AD2">
          <w:rPr>
            <w:noProof/>
            <w:webHidden/>
          </w:rPr>
          <w:fldChar w:fldCharType="end"/>
        </w:r>
      </w:hyperlink>
    </w:p>
    <w:p w14:paraId="6ABDC6BE" w14:textId="5AE7CDDA" w:rsidR="00331C72" w:rsidRPr="00FB0AD2" w:rsidRDefault="001354E8">
      <w:pPr>
        <w:pStyle w:val="22"/>
        <w:rPr>
          <w:rFonts w:asciiTheme="minorHAnsi" w:eastAsiaTheme="minorEastAsia" w:hAnsiTheme="minorHAnsi" w:cstheme="minorBidi"/>
          <w:noProof/>
          <w:sz w:val="22"/>
          <w:szCs w:val="22"/>
          <w:lang w:val="en-US" w:eastAsia="en-US"/>
        </w:rPr>
      </w:pPr>
      <w:hyperlink w:anchor="_Toc189748722" w:history="1">
        <w:r w:rsidR="00331C72" w:rsidRPr="00FB0AD2">
          <w:rPr>
            <w:rStyle w:val="-"/>
            <w:noProof/>
          </w:rPr>
          <w:t>4.1.</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Απόφαση &amp; Χορήγηση Βεβαίωσης Συνδρομής</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_Toc189748722 \h </w:instrText>
        </w:r>
        <w:r w:rsidR="00331C72" w:rsidRPr="00FB0AD2">
          <w:rPr>
            <w:noProof/>
            <w:webHidden/>
          </w:rPr>
        </w:r>
        <w:r w:rsidR="00331C72" w:rsidRPr="00FB0AD2">
          <w:rPr>
            <w:noProof/>
            <w:webHidden/>
          </w:rPr>
          <w:fldChar w:fldCharType="separate"/>
        </w:r>
        <w:r w:rsidR="0077234B" w:rsidRPr="00FB0AD2">
          <w:rPr>
            <w:noProof/>
            <w:webHidden/>
          </w:rPr>
          <w:t>11</w:t>
        </w:r>
        <w:r w:rsidR="00331C72" w:rsidRPr="00FB0AD2">
          <w:rPr>
            <w:noProof/>
            <w:webHidden/>
          </w:rPr>
          <w:fldChar w:fldCharType="end"/>
        </w:r>
      </w:hyperlink>
    </w:p>
    <w:p w14:paraId="0D7E4EE1" w14:textId="33B6B989" w:rsidR="00331C72" w:rsidRPr="00FB0AD2" w:rsidRDefault="001354E8">
      <w:pPr>
        <w:pStyle w:val="31"/>
        <w:tabs>
          <w:tab w:val="left" w:pos="1440"/>
          <w:tab w:val="right" w:leader="dot" w:pos="8299"/>
        </w:tabs>
        <w:rPr>
          <w:rFonts w:asciiTheme="minorHAnsi" w:eastAsiaTheme="minorEastAsia" w:hAnsiTheme="minorHAnsi" w:cstheme="minorBidi"/>
          <w:noProof/>
          <w:sz w:val="22"/>
          <w:szCs w:val="22"/>
          <w:lang w:val="en-US" w:eastAsia="en-US"/>
        </w:rPr>
      </w:pPr>
      <w:hyperlink w:anchor="_Toc189748723" w:history="1">
        <w:r w:rsidR="00331C72" w:rsidRPr="00FB0AD2">
          <w:rPr>
            <w:rStyle w:val="-"/>
            <w:noProof/>
            <w:lang w:val="en-US"/>
          </w:rPr>
          <w:t>4.1.1.</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Αρμόδιο Όργανο για Χορήγηση Πιστοποίησης</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_Toc189748723 \h </w:instrText>
        </w:r>
        <w:r w:rsidR="00331C72" w:rsidRPr="00FB0AD2">
          <w:rPr>
            <w:noProof/>
            <w:webHidden/>
          </w:rPr>
        </w:r>
        <w:r w:rsidR="00331C72" w:rsidRPr="00FB0AD2">
          <w:rPr>
            <w:noProof/>
            <w:webHidden/>
          </w:rPr>
          <w:fldChar w:fldCharType="separate"/>
        </w:r>
        <w:r w:rsidR="0077234B" w:rsidRPr="00FB0AD2">
          <w:rPr>
            <w:noProof/>
            <w:webHidden/>
          </w:rPr>
          <w:t>12</w:t>
        </w:r>
        <w:r w:rsidR="00331C72" w:rsidRPr="00FB0AD2">
          <w:rPr>
            <w:noProof/>
            <w:webHidden/>
          </w:rPr>
          <w:fldChar w:fldCharType="end"/>
        </w:r>
      </w:hyperlink>
    </w:p>
    <w:p w14:paraId="41A4B7C6" w14:textId="7018EE79" w:rsidR="00331C72" w:rsidRPr="00FB0AD2" w:rsidRDefault="001354E8">
      <w:pPr>
        <w:pStyle w:val="31"/>
        <w:tabs>
          <w:tab w:val="left" w:pos="1440"/>
          <w:tab w:val="right" w:leader="dot" w:pos="8299"/>
        </w:tabs>
        <w:rPr>
          <w:rFonts w:asciiTheme="minorHAnsi" w:eastAsiaTheme="minorEastAsia" w:hAnsiTheme="minorHAnsi" w:cstheme="minorBidi"/>
          <w:noProof/>
          <w:sz w:val="22"/>
          <w:szCs w:val="22"/>
          <w:lang w:val="en-US" w:eastAsia="en-US"/>
        </w:rPr>
      </w:pPr>
      <w:hyperlink w:anchor="_Toc189748724" w:history="1">
        <w:r w:rsidR="00331C72" w:rsidRPr="00FB0AD2">
          <w:rPr>
            <w:rStyle w:val="-"/>
            <w:noProof/>
          </w:rPr>
          <w:t>4.1.2.</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Κατάλογος Καταλυμάτων</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_Toc189748724 \h </w:instrText>
        </w:r>
        <w:r w:rsidR="00331C72" w:rsidRPr="00FB0AD2">
          <w:rPr>
            <w:noProof/>
            <w:webHidden/>
          </w:rPr>
        </w:r>
        <w:r w:rsidR="00331C72" w:rsidRPr="00FB0AD2">
          <w:rPr>
            <w:noProof/>
            <w:webHidden/>
          </w:rPr>
          <w:fldChar w:fldCharType="separate"/>
        </w:r>
        <w:r w:rsidR="0077234B" w:rsidRPr="00FB0AD2">
          <w:rPr>
            <w:noProof/>
            <w:webHidden/>
          </w:rPr>
          <w:t>12</w:t>
        </w:r>
        <w:r w:rsidR="00331C72" w:rsidRPr="00FB0AD2">
          <w:rPr>
            <w:noProof/>
            <w:webHidden/>
          </w:rPr>
          <w:fldChar w:fldCharType="end"/>
        </w:r>
      </w:hyperlink>
    </w:p>
    <w:p w14:paraId="672AFCF2" w14:textId="11D10D68" w:rsidR="00331C72" w:rsidRPr="00FB0AD2" w:rsidRDefault="001354E8">
      <w:pPr>
        <w:pStyle w:val="11"/>
        <w:tabs>
          <w:tab w:val="left" w:pos="480"/>
          <w:tab w:val="right" w:leader="dot" w:pos="8299"/>
        </w:tabs>
        <w:rPr>
          <w:rFonts w:asciiTheme="minorHAnsi" w:eastAsiaTheme="minorEastAsia" w:hAnsiTheme="minorHAnsi" w:cstheme="minorBidi"/>
          <w:noProof/>
          <w:sz w:val="22"/>
          <w:szCs w:val="22"/>
          <w:lang w:val="en-US" w:eastAsia="en-US"/>
        </w:rPr>
      </w:pPr>
      <w:hyperlink w:anchor="_Toc189748725" w:history="1">
        <w:r w:rsidR="00331C72" w:rsidRPr="00FB0AD2">
          <w:rPr>
            <w:rStyle w:val="-"/>
            <w:noProof/>
          </w:rPr>
          <w:t>5.</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Ανανέωση Πιστοποιητικών (επιτήρηση – επαναξιολόγηση</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_Toc189748725 \h </w:instrText>
        </w:r>
        <w:r w:rsidR="00331C72" w:rsidRPr="00FB0AD2">
          <w:rPr>
            <w:noProof/>
            <w:webHidden/>
          </w:rPr>
        </w:r>
        <w:r w:rsidR="00331C72" w:rsidRPr="00FB0AD2">
          <w:rPr>
            <w:noProof/>
            <w:webHidden/>
          </w:rPr>
          <w:fldChar w:fldCharType="separate"/>
        </w:r>
        <w:r w:rsidR="0077234B" w:rsidRPr="00FB0AD2">
          <w:rPr>
            <w:noProof/>
            <w:webHidden/>
          </w:rPr>
          <w:t>13</w:t>
        </w:r>
        <w:r w:rsidR="00331C72" w:rsidRPr="00FB0AD2">
          <w:rPr>
            <w:noProof/>
            <w:webHidden/>
          </w:rPr>
          <w:fldChar w:fldCharType="end"/>
        </w:r>
      </w:hyperlink>
    </w:p>
    <w:p w14:paraId="7736BDD5" w14:textId="2E0F0E3A" w:rsidR="00331C72" w:rsidRPr="00FB0AD2" w:rsidRDefault="001354E8">
      <w:pPr>
        <w:pStyle w:val="22"/>
        <w:rPr>
          <w:rFonts w:asciiTheme="minorHAnsi" w:eastAsiaTheme="minorEastAsia" w:hAnsiTheme="minorHAnsi" w:cstheme="minorBidi"/>
          <w:noProof/>
          <w:sz w:val="22"/>
          <w:szCs w:val="22"/>
          <w:lang w:val="en-US" w:eastAsia="en-US"/>
        </w:rPr>
      </w:pPr>
      <w:hyperlink w:anchor="_Toc189748726" w:history="1">
        <w:r w:rsidR="00331C72" w:rsidRPr="00FB0AD2">
          <w:rPr>
            <w:rStyle w:val="-"/>
            <w:noProof/>
          </w:rPr>
          <w:t>5.1.</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Ανανέωση Πιστοποιητικών (επιτήρηση – επαναξιολόγηση)</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_Toc189748726 \h </w:instrText>
        </w:r>
        <w:r w:rsidR="00331C72" w:rsidRPr="00FB0AD2">
          <w:rPr>
            <w:noProof/>
            <w:webHidden/>
          </w:rPr>
        </w:r>
        <w:r w:rsidR="00331C72" w:rsidRPr="00FB0AD2">
          <w:rPr>
            <w:noProof/>
            <w:webHidden/>
          </w:rPr>
          <w:fldChar w:fldCharType="separate"/>
        </w:r>
        <w:r w:rsidR="0077234B" w:rsidRPr="00FB0AD2">
          <w:rPr>
            <w:noProof/>
            <w:webHidden/>
          </w:rPr>
          <w:t>13</w:t>
        </w:r>
        <w:r w:rsidR="00331C72" w:rsidRPr="00FB0AD2">
          <w:rPr>
            <w:noProof/>
            <w:webHidden/>
          </w:rPr>
          <w:fldChar w:fldCharType="end"/>
        </w:r>
      </w:hyperlink>
    </w:p>
    <w:p w14:paraId="0A1D8021" w14:textId="5C8A491E" w:rsidR="00331C72" w:rsidRPr="00FB0AD2" w:rsidRDefault="001354E8">
      <w:pPr>
        <w:pStyle w:val="22"/>
        <w:rPr>
          <w:rFonts w:asciiTheme="minorHAnsi" w:eastAsiaTheme="minorEastAsia" w:hAnsiTheme="minorHAnsi" w:cstheme="minorBidi"/>
          <w:noProof/>
          <w:sz w:val="22"/>
          <w:szCs w:val="22"/>
          <w:lang w:val="en-US" w:eastAsia="en-US"/>
        </w:rPr>
      </w:pPr>
      <w:hyperlink w:anchor="_Toc189748727" w:history="1">
        <w:r w:rsidR="00331C72" w:rsidRPr="00FB0AD2">
          <w:rPr>
            <w:rStyle w:val="-"/>
            <w:noProof/>
          </w:rPr>
          <w:t>5.2.</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Επέκταση &amp; Περιορισμός της κατηγορίας Αστεριών – Κλειδιών</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_Toc189748727 \h </w:instrText>
        </w:r>
        <w:r w:rsidR="00331C72" w:rsidRPr="00FB0AD2">
          <w:rPr>
            <w:noProof/>
            <w:webHidden/>
          </w:rPr>
        </w:r>
        <w:r w:rsidR="00331C72" w:rsidRPr="00FB0AD2">
          <w:rPr>
            <w:noProof/>
            <w:webHidden/>
          </w:rPr>
          <w:fldChar w:fldCharType="separate"/>
        </w:r>
        <w:r w:rsidR="0077234B" w:rsidRPr="00FB0AD2">
          <w:rPr>
            <w:noProof/>
            <w:webHidden/>
          </w:rPr>
          <w:t>13</w:t>
        </w:r>
        <w:r w:rsidR="00331C72" w:rsidRPr="00FB0AD2">
          <w:rPr>
            <w:noProof/>
            <w:webHidden/>
          </w:rPr>
          <w:fldChar w:fldCharType="end"/>
        </w:r>
      </w:hyperlink>
    </w:p>
    <w:p w14:paraId="28C92D42" w14:textId="3E936414" w:rsidR="00331C72" w:rsidRPr="00FB0AD2" w:rsidRDefault="001354E8">
      <w:pPr>
        <w:pStyle w:val="22"/>
        <w:rPr>
          <w:rFonts w:asciiTheme="minorHAnsi" w:eastAsiaTheme="minorEastAsia" w:hAnsiTheme="minorHAnsi" w:cstheme="minorBidi"/>
          <w:noProof/>
          <w:sz w:val="22"/>
          <w:szCs w:val="22"/>
          <w:lang w:val="en-US" w:eastAsia="en-US"/>
        </w:rPr>
      </w:pPr>
      <w:hyperlink w:anchor="_Toc189748728" w:history="1">
        <w:r w:rsidR="00331C72" w:rsidRPr="00FB0AD2">
          <w:rPr>
            <w:rStyle w:val="-"/>
            <w:noProof/>
          </w:rPr>
          <w:t>5.3.</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Ειδικές Επιθεωρήσεις</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_Toc189748728 \h </w:instrText>
        </w:r>
        <w:r w:rsidR="00331C72" w:rsidRPr="00FB0AD2">
          <w:rPr>
            <w:noProof/>
            <w:webHidden/>
          </w:rPr>
        </w:r>
        <w:r w:rsidR="00331C72" w:rsidRPr="00FB0AD2">
          <w:rPr>
            <w:noProof/>
            <w:webHidden/>
          </w:rPr>
          <w:fldChar w:fldCharType="separate"/>
        </w:r>
        <w:r w:rsidR="0077234B" w:rsidRPr="00FB0AD2">
          <w:rPr>
            <w:noProof/>
            <w:webHidden/>
          </w:rPr>
          <w:t>13</w:t>
        </w:r>
        <w:r w:rsidR="00331C72" w:rsidRPr="00FB0AD2">
          <w:rPr>
            <w:noProof/>
            <w:webHidden/>
          </w:rPr>
          <w:fldChar w:fldCharType="end"/>
        </w:r>
      </w:hyperlink>
    </w:p>
    <w:p w14:paraId="48DA0A74" w14:textId="56FB28F9" w:rsidR="00331C72" w:rsidRPr="00FB0AD2" w:rsidRDefault="001354E8">
      <w:pPr>
        <w:pStyle w:val="22"/>
        <w:rPr>
          <w:rFonts w:asciiTheme="minorHAnsi" w:eastAsiaTheme="minorEastAsia" w:hAnsiTheme="minorHAnsi" w:cstheme="minorBidi"/>
          <w:noProof/>
          <w:sz w:val="22"/>
          <w:szCs w:val="22"/>
          <w:lang w:val="en-US" w:eastAsia="en-US"/>
        </w:rPr>
      </w:pPr>
      <w:hyperlink w:anchor="_Toc189748729" w:history="1">
        <w:r w:rsidR="00331C72" w:rsidRPr="00FB0AD2">
          <w:rPr>
            <w:rStyle w:val="-"/>
            <w:noProof/>
          </w:rPr>
          <w:t>5.4.</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 xml:space="preserve">Δικαιώματα </w:t>
        </w:r>
        <w:r w:rsidR="00331C72" w:rsidRPr="00FB0AD2">
          <w:rPr>
            <w:rStyle w:val="-"/>
            <w:noProof/>
            <w:lang w:val="en-US"/>
          </w:rPr>
          <w:t>IQCert</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_Toc189748729 \h </w:instrText>
        </w:r>
        <w:r w:rsidR="00331C72" w:rsidRPr="00FB0AD2">
          <w:rPr>
            <w:noProof/>
            <w:webHidden/>
          </w:rPr>
        </w:r>
        <w:r w:rsidR="00331C72" w:rsidRPr="00FB0AD2">
          <w:rPr>
            <w:noProof/>
            <w:webHidden/>
          </w:rPr>
          <w:fldChar w:fldCharType="separate"/>
        </w:r>
        <w:r w:rsidR="0077234B" w:rsidRPr="00FB0AD2">
          <w:rPr>
            <w:noProof/>
            <w:webHidden/>
          </w:rPr>
          <w:t>14</w:t>
        </w:r>
        <w:r w:rsidR="00331C72" w:rsidRPr="00FB0AD2">
          <w:rPr>
            <w:noProof/>
            <w:webHidden/>
          </w:rPr>
          <w:fldChar w:fldCharType="end"/>
        </w:r>
      </w:hyperlink>
    </w:p>
    <w:p w14:paraId="6FCFD6EF" w14:textId="004A6823" w:rsidR="00331C72" w:rsidRPr="00FB0AD2" w:rsidRDefault="001354E8">
      <w:pPr>
        <w:pStyle w:val="22"/>
        <w:rPr>
          <w:rFonts w:asciiTheme="minorHAnsi" w:eastAsiaTheme="minorEastAsia" w:hAnsiTheme="minorHAnsi" w:cstheme="minorBidi"/>
          <w:noProof/>
          <w:sz w:val="22"/>
          <w:szCs w:val="22"/>
          <w:lang w:val="en-US" w:eastAsia="en-US"/>
        </w:rPr>
      </w:pPr>
      <w:hyperlink w:anchor="_Toc189748730" w:history="1">
        <w:r w:rsidR="00331C72" w:rsidRPr="00FB0AD2">
          <w:rPr>
            <w:rStyle w:val="-"/>
            <w:noProof/>
          </w:rPr>
          <w:t>5.5.</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 xml:space="preserve">Υποχρεώσεις </w:t>
        </w:r>
        <w:r w:rsidR="00331C72" w:rsidRPr="00FB0AD2">
          <w:rPr>
            <w:rStyle w:val="-"/>
            <w:noProof/>
            <w:lang w:val="en-US"/>
          </w:rPr>
          <w:t>IQCert</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_Toc189748730 \h </w:instrText>
        </w:r>
        <w:r w:rsidR="00331C72" w:rsidRPr="00FB0AD2">
          <w:rPr>
            <w:noProof/>
            <w:webHidden/>
          </w:rPr>
        </w:r>
        <w:r w:rsidR="00331C72" w:rsidRPr="00FB0AD2">
          <w:rPr>
            <w:noProof/>
            <w:webHidden/>
          </w:rPr>
          <w:fldChar w:fldCharType="separate"/>
        </w:r>
        <w:r w:rsidR="0077234B" w:rsidRPr="00FB0AD2">
          <w:rPr>
            <w:noProof/>
            <w:webHidden/>
          </w:rPr>
          <w:t>14</w:t>
        </w:r>
        <w:r w:rsidR="00331C72" w:rsidRPr="00FB0AD2">
          <w:rPr>
            <w:noProof/>
            <w:webHidden/>
          </w:rPr>
          <w:fldChar w:fldCharType="end"/>
        </w:r>
      </w:hyperlink>
    </w:p>
    <w:p w14:paraId="13758404" w14:textId="5A5A0B40" w:rsidR="00331C72" w:rsidRPr="00FB0AD2" w:rsidRDefault="001354E8">
      <w:pPr>
        <w:pStyle w:val="11"/>
        <w:tabs>
          <w:tab w:val="left" w:pos="480"/>
          <w:tab w:val="right" w:leader="dot" w:pos="8299"/>
        </w:tabs>
        <w:rPr>
          <w:rFonts w:asciiTheme="minorHAnsi" w:eastAsiaTheme="minorEastAsia" w:hAnsiTheme="minorHAnsi" w:cstheme="minorBidi"/>
          <w:noProof/>
          <w:sz w:val="22"/>
          <w:szCs w:val="22"/>
          <w:lang w:val="en-US" w:eastAsia="en-US"/>
        </w:rPr>
      </w:pPr>
      <w:hyperlink w:anchor="_Toc189748731" w:history="1">
        <w:r w:rsidR="00331C72" w:rsidRPr="00FB0AD2">
          <w:rPr>
            <w:rStyle w:val="-"/>
            <w:noProof/>
          </w:rPr>
          <w:t>6.</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Δικαιώματα/Υποχρεώσεις των Οργανισμών - Τουριστικών Καταλυμάτων</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_Toc189748731 \h </w:instrText>
        </w:r>
        <w:r w:rsidR="00331C72" w:rsidRPr="00FB0AD2">
          <w:rPr>
            <w:noProof/>
            <w:webHidden/>
          </w:rPr>
        </w:r>
        <w:r w:rsidR="00331C72" w:rsidRPr="00FB0AD2">
          <w:rPr>
            <w:noProof/>
            <w:webHidden/>
          </w:rPr>
          <w:fldChar w:fldCharType="separate"/>
        </w:r>
        <w:r w:rsidR="0077234B" w:rsidRPr="00FB0AD2">
          <w:rPr>
            <w:noProof/>
            <w:webHidden/>
          </w:rPr>
          <w:t>15</w:t>
        </w:r>
        <w:r w:rsidR="00331C72" w:rsidRPr="00FB0AD2">
          <w:rPr>
            <w:noProof/>
            <w:webHidden/>
          </w:rPr>
          <w:fldChar w:fldCharType="end"/>
        </w:r>
      </w:hyperlink>
    </w:p>
    <w:p w14:paraId="1E56443A" w14:textId="6980D4FD" w:rsidR="00331C72" w:rsidRPr="00FB0AD2" w:rsidRDefault="001354E8">
      <w:pPr>
        <w:pStyle w:val="22"/>
        <w:rPr>
          <w:rFonts w:asciiTheme="minorHAnsi" w:eastAsiaTheme="minorEastAsia" w:hAnsiTheme="minorHAnsi" w:cstheme="minorBidi"/>
          <w:noProof/>
          <w:sz w:val="22"/>
          <w:szCs w:val="22"/>
          <w:lang w:val="en-US" w:eastAsia="en-US"/>
        </w:rPr>
      </w:pPr>
      <w:hyperlink w:anchor="_Toc189748732" w:history="1">
        <w:r w:rsidR="00331C72" w:rsidRPr="00FB0AD2">
          <w:rPr>
            <w:rStyle w:val="-"/>
            <w:noProof/>
          </w:rPr>
          <w:t>6.1.</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Δικαιώματα Τουριστικών Καταλυμάτων</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_Toc189748732 \h </w:instrText>
        </w:r>
        <w:r w:rsidR="00331C72" w:rsidRPr="00FB0AD2">
          <w:rPr>
            <w:noProof/>
            <w:webHidden/>
          </w:rPr>
        </w:r>
        <w:r w:rsidR="00331C72" w:rsidRPr="00FB0AD2">
          <w:rPr>
            <w:noProof/>
            <w:webHidden/>
          </w:rPr>
          <w:fldChar w:fldCharType="separate"/>
        </w:r>
        <w:r w:rsidR="0077234B" w:rsidRPr="00FB0AD2">
          <w:rPr>
            <w:noProof/>
            <w:webHidden/>
          </w:rPr>
          <w:t>15</w:t>
        </w:r>
        <w:r w:rsidR="00331C72" w:rsidRPr="00FB0AD2">
          <w:rPr>
            <w:noProof/>
            <w:webHidden/>
          </w:rPr>
          <w:fldChar w:fldCharType="end"/>
        </w:r>
      </w:hyperlink>
    </w:p>
    <w:p w14:paraId="6E843671" w14:textId="256794B7" w:rsidR="00331C72" w:rsidRPr="00FB0AD2" w:rsidRDefault="001354E8">
      <w:pPr>
        <w:pStyle w:val="22"/>
        <w:rPr>
          <w:rFonts w:asciiTheme="minorHAnsi" w:eastAsiaTheme="minorEastAsia" w:hAnsiTheme="minorHAnsi" w:cstheme="minorBidi"/>
          <w:noProof/>
          <w:sz w:val="22"/>
          <w:szCs w:val="22"/>
          <w:lang w:val="en-US" w:eastAsia="en-US"/>
        </w:rPr>
      </w:pPr>
      <w:hyperlink w:anchor="_Toc189748733" w:history="1">
        <w:r w:rsidR="00331C72" w:rsidRPr="00FB0AD2">
          <w:rPr>
            <w:rStyle w:val="-"/>
            <w:noProof/>
          </w:rPr>
          <w:t>6.2.</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Υποχρεώσεις Τουριστικών Καταλυμάτων</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_Toc189748733 \h </w:instrText>
        </w:r>
        <w:r w:rsidR="00331C72" w:rsidRPr="00FB0AD2">
          <w:rPr>
            <w:noProof/>
            <w:webHidden/>
          </w:rPr>
        </w:r>
        <w:r w:rsidR="00331C72" w:rsidRPr="00FB0AD2">
          <w:rPr>
            <w:noProof/>
            <w:webHidden/>
          </w:rPr>
          <w:fldChar w:fldCharType="separate"/>
        </w:r>
        <w:r w:rsidR="0077234B" w:rsidRPr="00FB0AD2">
          <w:rPr>
            <w:noProof/>
            <w:webHidden/>
          </w:rPr>
          <w:t>15</w:t>
        </w:r>
        <w:r w:rsidR="00331C72" w:rsidRPr="00FB0AD2">
          <w:rPr>
            <w:noProof/>
            <w:webHidden/>
          </w:rPr>
          <w:fldChar w:fldCharType="end"/>
        </w:r>
      </w:hyperlink>
    </w:p>
    <w:p w14:paraId="612970EE" w14:textId="336B57D8" w:rsidR="00331C72" w:rsidRPr="00FB0AD2" w:rsidRDefault="001354E8">
      <w:pPr>
        <w:pStyle w:val="11"/>
        <w:tabs>
          <w:tab w:val="left" w:pos="480"/>
          <w:tab w:val="right" w:leader="dot" w:pos="8299"/>
        </w:tabs>
        <w:rPr>
          <w:rFonts w:asciiTheme="minorHAnsi" w:eastAsiaTheme="minorEastAsia" w:hAnsiTheme="minorHAnsi" w:cstheme="minorBidi"/>
          <w:noProof/>
          <w:sz w:val="22"/>
          <w:szCs w:val="22"/>
          <w:lang w:val="en-US" w:eastAsia="en-US"/>
        </w:rPr>
      </w:pPr>
      <w:hyperlink w:anchor="_Toc189748734" w:history="1">
        <w:r w:rsidR="00331C72" w:rsidRPr="00FB0AD2">
          <w:rPr>
            <w:rStyle w:val="-"/>
            <w:noProof/>
          </w:rPr>
          <w:t>7.</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Ανάκληση Βεβαίωσης Συνδρομής</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_Toc189748734 \h </w:instrText>
        </w:r>
        <w:r w:rsidR="00331C72" w:rsidRPr="00FB0AD2">
          <w:rPr>
            <w:noProof/>
            <w:webHidden/>
          </w:rPr>
        </w:r>
        <w:r w:rsidR="00331C72" w:rsidRPr="00FB0AD2">
          <w:rPr>
            <w:noProof/>
            <w:webHidden/>
          </w:rPr>
          <w:fldChar w:fldCharType="separate"/>
        </w:r>
        <w:r w:rsidR="0077234B" w:rsidRPr="00FB0AD2">
          <w:rPr>
            <w:noProof/>
            <w:webHidden/>
          </w:rPr>
          <w:t>16</w:t>
        </w:r>
        <w:r w:rsidR="00331C72" w:rsidRPr="00FB0AD2">
          <w:rPr>
            <w:noProof/>
            <w:webHidden/>
          </w:rPr>
          <w:fldChar w:fldCharType="end"/>
        </w:r>
      </w:hyperlink>
    </w:p>
    <w:p w14:paraId="0DDE3940" w14:textId="37C895D7" w:rsidR="00331C72" w:rsidRPr="00FB0AD2" w:rsidRDefault="001354E8">
      <w:pPr>
        <w:pStyle w:val="11"/>
        <w:tabs>
          <w:tab w:val="left" w:pos="480"/>
          <w:tab w:val="right" w:leader="dot" w:pos="8299"/>
        </w:tabs>
        <w:rPr>
          <w:rFonts w:asciiTheme="minorHAnsi" w:eastAsiaTheme="minorEastAsia" w:hAnsiTheme="minorHAnsi" w:cstheme="minorBidi"/>
          <w:noProof/>
          <w:sz w:val="22"/>
          <w:szCs w:val="22"/>
          <w:lang w:val="en-US" w:eastAsia="en-US"/>
        </w:rPr>
      </w:pPr>
      <w:hyperlink w:anchor="_Toc189748735" w:history="1">
        <w:r w:rsidR="00331C72" w:rsidRPr="00FB0AD2">
          <w:rPr>
            <w:rStyle w:val="-"/>
            <w:noProof/>
          </w:rPr>
          <w:t>8.</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Προσφυγές</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_Toc189748735 \h </w:instrText>
        </w:r>
        <w:r w:rsidR="00331C72" w:rsidRPr="00FB0AD2">
          <w:rPr>
            <w:noProof/>
            <w:webHidden/>
          </w:rPr>
        </w:r>
        <w:r w:rsidR="00331C72" w:rsidRPr="00FB0AD2">
          <w:rPr>
            <w:noProof/>
            <w:webHidden/>
          </w:rPr>
          <w:fldChar w:fldCharType="separate"/>
        </w:r>
        <w:r w:rsidR="0077234B" w:rsidRPr="00FB0AD2">
          <w:rPr>
            <w:noProof/>
            <w:webHidden/>
          </w:rPr>
          <w:t>16</w:t>
        </w:r>
        <w:r w:rsidR="00331C72" w:rsidRPr="00FB0AD2">
          <w:rPr>
            <w:noProof/>
            <w:webHidden/>
          </w:rPr>
          <w:fldChar w:fldCharType="end"/>
        </w:r>
      </w:hyperlink>
    </w:p>
    <w:p w14:paraId="2146F71C" w14:textId="34E56A01" w:rsidR="00331C72" w:rsidRPr="00FB0AD2" w:rsidRDefault="001354E8">
      <w:pPr>
        <w:pStyle w:val="11"/>
        <w:tabs>
          <w:tab w:val="left" w:pos="480"/>
          <w:tab w:val="right" w:leader="dot" w:pos="8299"/>
        </w:tabs>
        <w:rPr>
          <w:rFonts w:asciiTheme="minorHAnsi" w:eastAsiaTheme="minorEastAsia" w:hAnsiTheme="minorHAnsi" w:cstheme="minorBidi"/>
          <w:noProof/>
          <w:sz w:val="22"/>
          <w:szCs w:val="22"/>
          <w:lang w:val="en-US" w:eastAsia="en-US"/>
        </w:rPr>
      </w:pPr>
      <w:hyperlink w:anchor="_Toc189748736" w:history="1">
        <w:r w:rsidR="00331C72" w:rsidRPr="00FB0AD2">
          <w:rPr>
            <w:rStyle w:val="-"/>
            <w:noProof/>
          </w:rPr>
          <w:t>9.</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Παράπονα</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_Toc189748736 \h </w:instrText>
        </w:r>
        <w:r w:rsidR="00331C72" w:rsidRPr="00FB0AD2">
          <w:rPr>
            <w:noProof/>
            <w:webHidden/>
          </w:rPr>
        </w:r>
        <w:r w:rsidR="00331C72" w:rsidRPr="00FB0AD2">
          <w:rPr>
            <w:noProof/>
            <w:webHidden/>
          </w:rPr>
          <w:fldChar w:fldCharType="separate"/>
        </w:r>
        <w:r w:rsidR="0077234B" w:rsidRPr="00FB0AD2">
          <w:rPr>
            <w:noProof/>
            <w:webHidden/>
          </w:rPr>
          <w:t>17</w:t>
        </w:r>
        <w:r w:rsidR="00331C72" w:rsidRPr="00FB0AD2">
          <w:rPr>
            <w:noProof/>
            <w:webHidden/>
          </w:rPr>
          <w:fldChar w:fldCharType="end"/>
        </w:r>
      </w:hyperlink>
    </w:p>
    <w:p w14:paraId="3A82C31E" w14:textId="5B7787D1" w:rsidR="00331C72" w:rsidRPr="00FB0AD2" w:rsidRDefault="001354E8">
      <w:pPr>
        <w:pStyle w:val="11"/>
        <w:tabs>
          <w:tab w:val="left" w:pos="720"/>
          <w:tab w:val="right" w:leader="dot" w:pos="8299"/>
        </w:tabs>
        <w:rPr>
          <w:rFonts w:asciiTheme="minorHAnsi" w:eastAsiaTheme="minorEastAsia" w:hAnsiTheme="minorHAnsi" w:cstheme="minorBidi"/>
          <w:noProof/>
          <w:sz w:val="22"/>
          <w:szCs w:val="22"/>
          <w:lang w:val="en-US" w:eastAsia="en-US"/>
        </w:rPr>
      </w:pPr>
      <w:hyperlink w:anchor="_Toc189748737" w:history="1">
        <w:r w:rsidR="00331C72" w:rsidRPr="00FB0AD2">
          <w:rPr>
            <w:rStyle w:val="-"/>
            <w:noProof/>
          </w:rPr>
          <w:t>10.</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 xml:space="preserve">Παράπονα τρίτου προς την </w:t>
        </w:r>
        <w:r w:rsidR="00331C72" w:rsidRPr="00FB0AD2">
          <w:rPr>
            <w:rStyle w:val="-"/>
            <w:noProof/>
            <w:lang w:val="en-US"/>
          </w:rPr>
          <w:t>IQCert</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_Toc189748737 \h </w:instrText>
        </w:r>
        <w:r w:rsidR="00331C72" w:rsidRPr="00FB0AD2">
          <w:rPr>
            <w:noProof/>
            <w:webHidden/>
          </w:rPr>
        </w:r>
        <w:r w:rsidR="00331C72" w:rsidRPr="00FB0AD2">
          <w:rPr>
            <w:noProof/>
            <w:webHidden/>
          </w:rPr>
          <w:fldChar w:fldCharType="separate"/>
        </w:r>
        <w:r w:rsidR="0077234B" w:rsidRPr="00FB0AD2">
          <w:rPr>
            <w:noProof/>
            <w:webHidden/>
          </w:rPr>
          <w:t>17</w:t>
        </w:r>
        <w:r w:rsidR="00331C72" w:rsidRPr="00FB0AD2">
          <w:rPr>
            <w:noProof/>
            <w:webHidden/>
          </w:rPr>
          <w:fldChar w:fldCharType="end"/>
        </w:r>
      </w:hyperlink>
    </w:p>
    <w:p w14:paraId="4584167D" w14:textId="55601DBB" w:rsidR="00331C72" w:rsidRPr="00FB0AD2" w:rsidRDefault="001354E8">
      <w:pPr>
        <w:pStyle w:val="11"/>
        <w:tabs>
          <w:tab w:val="left" w:pos="720"/>
          <w:tab w:val="right" w:leader="dot" w:pos="8299"/>
        </w:tabs>
        <w:rPr>
          <w:rFonts w:asciiTheme="minorHAnsi" w:eastAsiaTheme="minorEastAsia" w:hAnsiTheme="minorHAnsi" w:cstheme="minorBidi"/>
          <w:noProof/>
          <w:sz w:val="22"/>
          <w:szCs w:val="22"/>
          <w:lang w:val="en-US" w:eastAsia="en-US"/>
        </w:rPr>
      </w:pPr>
      <w:hyperlink w:anchor="_Toc189748738" w:history="1">
        <w:r w:rsidR="00331C72" w:rsidRPr="00FB0AD2">
          <w:rPr>
            <w:rStyle w:val="-"/>
            <w:noProof/>
          </w:rPr>
          <w:t>11.</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Ενστάσεις</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_Toc189748738 \h </w:instrText>
        </w:r>
        <w:r w:rsidR="00331C72" w:rsidRPr="00FB0AD2">
          <w:rPr>
            <w:noProof/>
            <w:webHidden/>
          </w:rPr>
        </w:r>
        <w:r w:rsidR="00331C72" w:rsidRPr="00FB0AD2">
          <w:rPr>
            <w:noProof/>
            <w:webHidden/>
          </w:rPr>
          <w:fldChar w:fldCharType="separate"/>
        </w:r>
        <w:r w:rsidR="0077234B" w:rsidRPr="00FB0AD2">
          <w:rPr>
            <w:noProof/>
            <w:webHidden/>
          </w:rPr>
          <w:t>18</w:t>
        </w:r>
        <w:r w:rsidR="00331C72" w:rsidRPr="00FB0AD2">
          <w:rPr>
            <w:noProof/>
            <w:webHidden/>
          </w:rPr>
          <w:fldChar w:fldCharType="end"/>
        </w:r>
      </w:hyperlink>
    </w:p>
    <w:p w14:paraId="775F82E9" w14:textId="2BF47A7B" w:rsidR="00331C72" w:rsidRPr="00FB0AD2" w:rsidRDefault="001354E8">
      <w:pPr>
        <w:pStyle w:val="11"/>
        <w:tabs>
          <w:tab w:val="left" w:pos="720"/>
          <w:tab w:val="right" w:leader="dot" w:pos="8299"/>
        </w:tabs>
        <w:rPr>
          <w:rFonts w:asciiTheme="minorHAnsi" w:eastAsiaTheme="minorEastAsia" w:hAnsiTheme="minorHAnsi" w:cstheme="minorBidi"/>
          <w:noProof/>
          <w:sz w:val="22"/>
          <w:szCs w:val="22"/>
          <w:lang w:val="en-US" w:eastAsia="en-US"/>
        </w:rPr>
      </w:pPr>
      <w:hyperlink w:anchor="_Toc189748739" w:history="1">
        <w:r w:rsidR="00331C72" w:rsidRPr="00FB0AD2">
          <w:rPr>
            <w:rStyle w:val="-"/>
            <w:noProof/>
          </w:rPr>
          <w:t>12.</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Οικονομικοί Όροι</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_Toc189748739 \h </w:instrText>
        </w:r>
        <w:r w:rsidR="00331C72" w:rsidRPr="00FB0AD2">
          <w:rPr>
            <w:noProof/>
            <w:webHidden/>
          </w:rPr>
        </w:r>
        <w:r w:rsidR="00331C72" w:rsidRPr="00FB0AD2">
          <w:rPr>
            <w:noProof/>
            <w:webHidden/>
          </w:rPr>
          <w:fldChar w:fldCharType="separate"/>
        </w:r>
        <w:r w:rsidR="0077234B" w:rsidRPr="00FB0AD2">
          <w:rPr>
            <w:noProof/>
            <w:webHidden/>
          </w:rPr>
          <w:t>18</w:t>
        </w:r>
        <w:r w:rsidR="00331C72" w:rsidRPr="00FB0AD2">
          <w:rPr>
            <w:noProof/>
            <w:webHidden/>
          </w:rPr>
          <w:fldChar w:fldCharType="end"/>
        </w:r>
      </w:hyperlink>
    </w:p>
    <w:p w14:paraId="262E2C1E" w14:textId="1FC3E8E8" w:rsidR="00331C72" w:rsidRPr="00FB0AD2" w:rsidRDefault="001354E8">
      <w:pPr>
        <w:pStyle w:val="22"/>
        <w:rPr>
          <w:rFonts w:asciiTheme="minorHAnsi" w:eastAsiaTheme="minorEastAsia" w:hAnsiTheme="minorHAnsi" w:cstheme="minorBidi"/>
          <w:noProof/>
          <w:sz w:val="22"/>
          <w:szCs w:val="22"/>
          <w:lang w:val="en-US" w:eastAsia="en-US"/>
        </w:rPr>
      </w:pPr>
      <w:hyperlink w:anchor="_Toc189748740" w:history="1">
        <w:r w:rsidR="00331C72" w:rsidRPr="00FB0AD2">
          <w:rPr>
            <w:rStyle w:val="-"/>
            <w:noProof/>
          </w:rPr>
          <w:t>12.1.</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Γενικά</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_Toc189748740 \h </w:instrText>
        </w:r>
        <w:r w:rsidR="00331C72" w:rsidRPr="00FB0AD2">
          <w:rPr>
            <w:noProof/>
            <w:webHidden/>
          </w:rPr>
        </w:r>
        <w:r w:rsidR="00331C72" w:rsidRPr="00FB0AD2">
          <w:rPr>
            <w:noProof/>
            <w:webHidden/>
          </w:rPr>
          <w:fldChar w:fldCharType="separate"/>
        </w:r>
        <w:r w:rsidR="0077234B" w:rsidRPr="00FB0AD2">
          <w:rPr>
            <w:noProof/>
            <w:webHidden/>
          </w:rPr>
          <w:t>18</w:t>
        </w:r>
        <w:r w:rsidR="00331C72" w:rsidRPr="00FB0AD2">
          <w:rPr>
            <w:noProof/>
            <w:webHidden/>
          </w:rPr>
          <w:fldChar w:fldCharType="end"/>
        </w:r>
      </w:hyperlink>
    </w:p>
    <w:p w14:paraId="545F3DF5" w14:textId="3669D644" w:rsidR="00331C72" w:rsidRPr="00FB0AD2" w:rsidRDefault="001354E8">
      <w:pPr>
        <w:pStyle w:val="22"/>
        <w:rPr>
          <w:rFonts w:asciiTheme="minorHAnsi" w:eastAsiaTheme="minorEastAsia" w:hAnsiTheme="minorHAnsi" w:cstheme="minorBidi"/>
          <w:noProof/>
          <w:sz w:val="22"/>
          <w:szCs w:val="22"/>
          <w:lang w:val="en-US" w:eastAsia="en-US"/>
        </w:rPr>
      </w:pPr>
      <w:hyperlink w:anchor="_Toc189748741" w:history="1">
        <w:r w:rsidR="00331C72" w:rsidRPr="00FB0AD2">
          <w:rPr>
            <w:rStyle w:val="-"/>
            <w:noProof/>
          </w:rPr>
          <w:t>12.2.</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Όροι Πληρωμής</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_Toc189748741 \h </w:instrText>
        </w:r>
        <w:r w:rsidR="00331C72" w:rsidRPr="00FB0AD2">
          <w:rPr>
            <w:noProof/>
            <w:webHidden/>
          </w:rPr>
        </w:r>
        <w:r w:rsidR="00331C72" w:rsidRPr="00FB0AD2">
          <w:rPr>
            <w:noProof/>
            <w:webHidden/>
          </w:rPr>
          <w:fldChar w:fldCharType="separate"/>
        </w:r>
        <w:r w:rsidR="0077234B" w:rsidRPr="00FB0AD2">
          <w:rPr>
            <w:noProof/>
            <w:webHidden/>
          </w:rPr>
          <w:t>18</w:t>
        </w:r>
        <w:r w:rsidR="00331C72" w:rsidRPr="00FB0AD2">
          <w:rPr>
            <w:noProof/>
            <w:webHidden/>
          </w:rPr>
          <w:fldChar w:fldCharType="end"/>
        </w:r>
      </w:hyperlink>
    </w:p>
    <w:p w14:paraId="64D8CFA5" w14:textId="6086F709" w:rsidR="00331C72" w:rsidRPr="00FB0AD2" w:rsidRDefault="001354E8">
      <w:pPr>
        <w:pStyle w:val="11"/>
        <w:tabs>
          <w:tab w:val="left" w:pos="720"/>
          <w:tab w:val="right" w:leader="dot" w:pos="8299"/>
        </w:tabs>
        <w:rPr>
          <w:rFonts w:asciiTheme="minorHAnsi" w:eastAsiaTheme="minorEastAsia" w:hAnsiTheme="minorHAnsi" w:cstheme="minorBidi"/>
          <w:noProof/>
          <w:sz w:val="22"/>
          <w:szCs w:val="22"/>
          <w:lang w:val="en-US" w:eastAsia="en-US"/>
        </w:rPr>
      </w:pPr>
      <w:hyperlink w:anchor="_Toc189748742" w:history="1">
        <w:r w:rsidR="00331C72" w:rsidRPr="00FB0AD2">
          <w:rPr>
            <w:rStyle w:val="-"/>
            <w:noProof/>
          </w:rPr>
          <w:t>13.</w:t>
        </w:r>
        <w:r w:rsidR="00331C72" w:rsidRPr="00FB0AD2">
          <w:rPr>
            <w:rFonts w:asciiTheme="minorHAnsi" w:eastAsiaTheme="minorEastAsia" w:hAnsiTheme="minorHAnsi" w:cstheme="minorBidi"/>
            <w:noProof/>
            <w:sz w:val="22"/>
            <w:szCs w:val="22"/>
            <w:lang w:val="en-US" w:eastAsia="en-US"/>
          </w:rPr>
          <w:tab/>
        </w:r>
        <w:r w:rsidR="00331C72" w:rsidRPr="00FB0AD2">
          <w:rPr>
            <w:rStyle w:val="-"/>
            <w:noProof/>
          </w:rPr>
          <w:t>Μεταβολές και Αναθεωρήσεις</w:t>
        </w:r>
        <w:r w:rsidR="00331C72" w:rsidRPr="00FB0AD2">
          <w:rPr>
            <w:noProof/>
            <w:webHidden/>
          </w:rPr>
          <w:tab/>
        </w:r>
        <w:r w:rsidR="00331C72" w:rsidRPr="00FB0AD2">
          <w:rPr>
            <w:noProof/>
            <w:webHidden/>
          </w:rPr>
          <w:fldChar w:fldCharType="begin"/>
        </w:r>
        <w:r w:rsidR="00331C72" w:rsidRPr="00FB0AD2">
          <w:rPr>
            <w:noProof/>
            <w:webHidden/>
          </w:rPr>
          <w:instrText xml:space="preserve"> PAGEREF _Toc189748742 \h </w:instrText>
        </w:r>
        <w:r w:rsidR="00331C72" w:rsidRPr="00FB0AD2">
          <w:rPr>
            <w:noProof/>
            <w:webHidden/>
          </w:rPr>
        </w:r>
        <w:r w:rsidR="00331C72" w:rsidRPr="00FB0AD2">
          <w:rPr>
            <w:noProof/>
            <w:webHidden/>
          </w:rPr>
          <w:fldChar w:fldCharType="separate"/>
        </w:r>
        <w:r w:rsidR="0077234B" w:rsidRPr="00FB0AD2">
          <w:rPr>
            <w:noProof/>
            <w:webHidden/>
          </w:rPr>
          <w:t>19</w:t>
        </w:r>
        <w:r w:rsidR="00331C72" w:rsidRPr="00FB0AD2">
          <w:rPr>
            <w:noProof/>
            <w:webHidden/>
          </w:rPr>
          <w:fldChar w:fldCharType="end"/>
        </w:r>
      </w:hyperlink>
    </w:p>
    <w:p w14:paraId="26D63DC7" w14:textId="6CA2DF81" w:rsidR="008173DB" w:rsidRPr="00FB0AD2" w:rsidRDefault="00C0418D">
      <w:pPr>
        <w:rPr>
          <w:rFonts w:ascii="Arial" w:hAnsi="Arial" w:cs="Arial"/>
          <w:sz w:val="22"/>
          <w:szCs w:val="22"/>
        </w:rPr>
      </w:pPr>
      <w:r w:rsidRPr="00FB0AD2">
        <w:rPr>
          <w:rFonts w:ascii="Arial" w:hAnsi="Arial" w:cs="Arial"/>
          <w:sz w:val="22"/>
          <w:szCs w:val="22"/>
        </w:rPr>
        <w:lastRenderedPageBreak/>
        <w:fldChar w:fldCharType="end"/>
      </w:r>
    </w:p>
    <w:p w14:paraId="040CCC25" w14:textId="77777777" w:rsidR="008173DB" w:rsidRPr="00FB0AD2" w:rsidRDefault="0067694D" w:rsidP="00015A35">
      <w:pPr>
        <w:pStyle w:val="1"/>
        <w:spacing w:before="0"/>
        <w:ind w:left="357" w:hanging="357"/>
      </w:pPr>
      <w:r w:rsidRPr="00FB0AD2">
        <w:rPr>
          <w:sz w:val="22"/>
          <w:szCs w:val="22"/>
        </w:rPr>
        <w:br w:type="page"/>
      </w:r>
      <w:bookmarkStart w:id="3" w:name="_Toc42059952"/>
      <w:bookmarkStart w:id="4" w:name="_Toc189748712"/>
      <w:r w:rsidR="008173DB" w:rsidRPr="00FB0AD2">
        <w:lastRenderedPageBreak/>
        <w:t>Αντικείμενο</w:t>
      </w:r>
      <w:bookmarkEnd w:id="3"/>
      <w:bookmarkEnd w:id="4"/>
    </w:p>
    <w:p w14:paraId="7A005A8A" w14:textId="4504102E" w:rsidR="002704F9" w:rsidRPr="00FB0AD2" w:rsidRDefault="008E27C2" w:rsidP="00FB742F">
      <w:r w:rsidRPr="00FB0AD2">
        <w:t>Ο παρών Κανονισμός Πιστοποίησης (</w:t>
      </w:r>
      <w:r w:rsidR="00FB742F" w:rsidRPr="00FB0AD2">
        <w:t>Κ</w:t>
      </w:r>
      <w:r w:rsidRPr="00FB0AD2">
        <w:t>Π</w:t>
      </w:r>
      <w:r w:rsidR="00D040DC" w:rsidRPr="00FB0AD2">
        <w:t>ΚΤΚ)</w:t>
      </w:r>
      <w:r w:rsidRPr="00FB0AD2">
        <w:t xml:space="preserve"> περιγράφει τις διαδικασίες που ακολουθεί η IQCert </w:t>
      </w:r>
      <w:r w:rsidR="00FB742F" w:rsidRPr="00FB0AD2">
        <w:t xml:space="preserve">για την επιθεώρηση </w:t>
      </w:r>
      <w:r w:rsidR="00611CF0" w:rsidRPr="00FB0AD2">
        <w:t xml:space="preserve">που απαιτείται </w:t>
      </w:r>
      <w:r w:rsidR="008616F2" w:rsidRPr="00FB0AD2">
        <w:t>κατά</w:t>
      </w:r>
      <w:r w:rsidR="00FB742F" w:rsidRPr="00FB0AD2">
        <w:t xml:space="preserve"> το σύστημα κα</w:t>
      </w:r>
      <w:r w:rsidR="002704F9" w:rsidRPr="00FB0AD2">
        <w:t>τάταξης τουριστικών καταλυμάτων</w:t>
      </w:r>
      <w:r w:rsidR="008616F2" w:rsidRPr="00FB0AD2">
        <w:t>, σύμφωνα με</w:t>
      </w:r>
      <w:r w:rsidR="00A133F9" w:rsidRPr="00FB0AD2">
        <w:t xml:space="preserve"> την υφιστάμενη νομοθεσία</w:t>
      </w:r>
      <w:r w:rsidR="008616F2" w:rsidRPr="00FB0AD2">
        <w:t>:</w:t>
      </w:r>
    </w:p>
    <w:p w14:paraId="1538C3B7" w14:textId="24375289" w:rsidR="0073644F" w:rsidRPr="00FB0AD2" w:rsidRDefault="00542BB0" w:rsidP="005E23F5">
      <w:r w:rsidRPr="00FB0AD2">
        <w:t xml:space="preserve">Στα πλαίσια της Πιστοποίησης Υπηρεσιών </w:t>
      </w:r>
      <w:r w:rsidR="00B042FF" w:rsidRPr="00FB0AD2">
        <w:t xml:space="preserve">σε </w:t>
      </w:r>
      <w:r w:rsidR="00927088" w:rsidRPr="00FB0AD2">
        <w:t>ξενοδοχεία</w:t>
      </w:r>
      <w:r w:rsidR="00B042FF" w:rsidRPr="00FB0AD2">
        <w:t xml:space="preserve">, </w:t>
      </w:r>
      <w:r w:rsidRPr="00FB0AD2">
        <w:t xml:space="preserve">η </w:t>
      </w:r>
      <w:r w:rsidRPr="00FB0AD2">
        <w:rPr>
          <w:lang w:val="en-US"/>
        </w:rPr>
        <w:t>IQCert</w:t>
      </w:r>
      <w:r w:rsidRPr="00FB0AD2">
        <w:t xml:space="preserve"> </w:t>
      </w:r>
      <w:r w:rsidR="00B35FE9" w:rsidRPr="00FB0AD2">
        <w:t>συντάσσει τεχνική έκθεση στην οποία καταγράφονται οι υποχρεωτικές προδιαγραφές, τα βαθμολογούμενα κριτήρια που πληρούνται και ο αριθμός των μορίων που συγκεντρώνει η ξενοδοχειακή επιχείρηση</w:t>
      </w:r>
      <w:r w:rsidR="00BC00F5" w:rsidRPr="00FB0AD2">
        <w:t xml:space="preserve"> και βεβαιώνεται η συνδρομή των προϋποθέσεων κατάταξης της επιχείρησης σε συγκεκριμένη κατηγορία αστέρων</w:t>
      </w:r>
      <w:r w:rsidR="00B35FE9" w:rsidRPr="00FB0AD2">
        <w:t xml:space="preserve"> </w:t>
      </w:r>
      <w:r w:rsidRPr="00FB0AD2">
        <w:t>σύμφωνα με την κείμενη νομοθεσία</w:t>
      </w:r>
      <w:r w:rsidR="00650A38" w:rsidRPr="00FB0AD2">
        <w:t>,</w:t>
      </w:r>
      <w:r w:rsidRPr="00FB0AD2">
        <w:t xml:space="preserve"> </w:t>
      </w:r>
      <w:r w:rsidR="00650A38" w:rsidRPr="00FB0AD2">
        <w:t>ενώ</w:t>
      </w:r>
      <w:r w:rsidRPr="00FB0AD2">
        <w:t xml:space="preserve"> στα </w:t>
      </w:r>
      <w:r w:rsidR="00927088" w:rsidRPr="00FB0AD2">
        <w:t>ενοικιαζόμενα επιπλωμένα δωμάτια-διαμερίσματα (ΕΕΔΔ)</w:t>
      </w:r>
      <w:r w:rsidRPr="00FB0AD2">
        <w:t xml:space="preserve"> </w:t>
      </w:r>
      <w:r w:rsidR="004A1CEF" w:rsidRPr="00FB0AD2">
        <w:t>παρέχει τεχνική έκθεση στην οποία καταγράφονται οι υποχρεωτικές προδιαγραφές</w:t>
      </w:r>
      <w:r w:rsidR="00074F07" w:rsidRPr="00FB0AD2">
        <w:t>,</w:t>
      </w:r>
      <w:r w:rsidR="004A1CEF" w:rsidRPr="00FB0AD2">
        <w:t xml:space="preserve"> τα βαθμολογούμενα κριτήρια και ο αριθμός των μορίων που συγκεντρώνει η επιχείρηση ΕΕΔΔ</w:t>
      </w:r>
      <w:r w:rsidR="00BC00F5" w:rsidRPr="00FB0AD2">
        <w:t xml:space="preserve"> και βεβαιώνεται η συνδρομή των προϋποθέσεων κατάταξης της επιχείρησης σε συγκεκριμένη κατηγορία κλειδιών.</w:t>
      </w:r>
    </w:p>
    <w:p w14:paraId="3DB8F9F4" w14:textId="77777777" w:rsidR="004E2C89" w:rsidRPr="00FB0AD2" w:rsidRDefault="004E2C89" w:rsidP="00113A8D">
      <w:pPr>
        <w:pStyle w:val="1"/>
      </w:pPr>
      <w:bookmarkStart w:id="5" w:name="_Toc188350690"/>
      <w:bookmarkStart w:id="6" w:name="_Toc189748713"/>
      <w:bookmarkStart w:id="7" w:name="_Toc42059954"/>
      <w:r w:rsidRPr="00FB0AD2">
        <w:t>Αμεροληψία - Ανεξαρτησία - Διαφάνεια - Εμπιστευτικότητα</w:t>
      </w:r>
      <w:bookmarkEnd w:id="5"/>
      <w:bookmarkEnd w:id="6"/>
      <w:r w:rsidRPr="00FB0AD2">
        <w:t xml:space="preserve"> </w:t>
      </w:r>
    </w:p>
    <w:p w14:paraId="7C59E180" w14:textId="77777777" w:rsidR="0069360D" w:rsidRPr="00FB0AD2" w:rsidRDefault="004E2C89" w:rsidP="00A740E0">
      <w:r w:rsidRPr="00FB0AD2">
        <w:t>Η IQCert είναι ιδιωτική επιχείρηση της οποίας την αμεροληψία εγγυάται η λειτουργία της Επιτροπής Αμεροληψίας και ο κώδικας επαγγελματικής δεοντ</w:t>
      </w:r>
      <w:r w:rsidR="0069360D" w:rsidRPr="00FB0AD2">
        <w:t>ολογίας</w:t>
      </w:r>
      <w:r w:rsidRPr="00FB0AD2">
        <w:t xml:space="preserve">. </w:t>
      </w:r>
    </w:p>
    <w:p w14:paraId="1F2CDFDE" w14:textId="706B6E99" w:rsidR="004E2C89" w:rsidRPr="00FB0AD2" w:rsidRDefault="004E2C89" w:rsidP="00A740E0">
      <w:r w:rsidRPr="00FB0AD2">
        <w:t xml:space="preserve">Η IQCert έχει λάβει υπόψη όλους τους πιθανούς κινδύνους που μπορούν να επηρεάσουν την αμεροληψία </w:t>
      </w:r>
      <w:r w:rsidR="00E2100A" w:rsidRPr="00FB0AD2">
        <w:t>της ως</w:t>
      </w:r>
      <w:r w:rsidRPr="00FB0AD2">
        <w:t xml:space="preserve"> Φορέα Πιστοποίησης και έχει λάβει όλα τα σχετικά μέτρα γι</w:t>
      </w:r>
      <w:r w:rsidR="00A740E0" w:rsidRPr="00FB0AD2">
        <w:t>α την αποτροπή εμφάνισής τους.</w:t>
      </w:r>
      <w:r w:rsidR="001B622F" w:rsidRPr="00FB0AD2">
        <w:rPr>
          <w:bCs/>
        </w:rPr>
        <w:t xml:space="preserve"> Σε περίπτωση που διαπιστωθεί ότι υφίσταται μη αποδεκτός κίνδυνος αμεροληψίας, </w:t>
      </w:r>
      <w:r w:rsidR="00454585" w:rsidRPr="00FB0AD2">
        <w:rPr>
          <w:bCs/>
        </w:rPr>
        <w:t>οι σχετικές</w:t>
      </w:r>
      <w:r w:rsidR="00B93FFA" w:rsidRPr="00FB0AD2">
        <w:rPr>
          <w:bCs/>
        </w:rPr>
        <w:t>,</w:t>
      </w:r>
      <w:r w:rsidR="00454585" w:rsidRPr="00FB0AD2">
        <w:rPr>
          <w:bCs/>
        </w:rPr>
        <w:t xml:space="preserve"> με την </w:t>
      </w:r>
      <w:r w:rsidR="00B93FFA" w:rsidRPr="00FB0AD2">
        <w:rPr>
          <w:bCs/>
        </w:rPr>
        <w:t>χορήγηση βεβαίωσης συνδρομής,</w:t>
      </w:r>
      <w:r w:rsidR="00454585" w:rsidRPr="00FB0AD2">
        <w:rPr>
          <w:bCs/>
        </w:rPr>
        <w:t xml:space="preserve"> διαδικασίες </w:t>
      </w:r>
      <w:r w:rsidR="004C2711" w:rsidRPr="00FB0AD2">
        <w:rPr>
          <w:bCs/>
        </w:rPr>
        <w:t xml:space="preserve"> </w:t>
      </w:r>
      <w:r w:rsidR="001B622F" w:rsidRPr="00FB0AD2">
        <w:rPr>
          <w:bCs/>
        </w:rPr>
        <w:t>δεν π</w:t>
      </w:r>
      <w:r w:rsidR="004C2711" w:rsidRPr="00FB0AD2">
        <w:rPr>
          <w:bCs/>
        </w:rPr>
        <w:t>α</w:t>
      </w:r>
      <w:r w:rsidR="001B622F" w:rsidRPr="00FB0AD2">
        <w:rPr>
          <w:bCs/>
        </w:rPr>
        <w:t>ρ</w:t>
      </w:r>
      <w:r w:rsidR="004C2711" w:rsidRPr="00FB0AD2">
        <w:rPr>
          <w:bCs/>
        </w:rPr>
        <w:t>έχ</w:t>
      </w:r>
      <w:r w:rsidR="00454585" w:rsidRPr="00FB0AD2">
        <w:rPr>
          <w:bCs/>
        </w:rPr>
        <w:t>ον</w:t>
      </w:r>
      <w:r w:rsidR="004C2711" w:rsidRPr="00FB0AD2">
        <w:rPr>
          <w:bCs/>
        </w:rPr>
        <w:t>ται</w:t>
      </w:r>
      <w:r w:rsidR="001B622F" w:rsidRPr="00FB0AD2">
        <w:rPr>
          <w:bCs/>
        </w:rPr>
        <w:t>.</w:t>
      </w:r>
    </w:p>
    <w:p w14:paraId="1794FE93" w14:textId="27DD56DE" w:rsidR="00A740E0" w:rsidRPr="00FB0AD2" w:rsidRDefault="004E2C89" w:rsidP="00A740E0">
      <w:r w:rsidRPr="00FB0AD2">
        <w:t xml:space="preserve">Τα κριτήρια σύμφωνα με τα οποία </w:t>
      </w:r>
      <w:r w:rsidR="00454585" w:rsidRPr="00FB0AD2">
        <w:t xml:space="preserve">επιθεωρούνται </w:t>
      </w:r>
      <w:r w:rsidRPr="00FB0AD2">
        <w:t>οι</w:t>
      </w:r>
      <w:r w:rsidR="00A740E0" w:rsidRPr="00FB0AD2">
        <w:t xml:space="preserve"> οργανισμοί</w:t>
      </w:r>
      <w:r w:rsidR="00BB5B26" w:rsidRPr="00FB0AD2">
        <w:t xml:space="preserve"> (τουριστικά καταλύματα)</w:t>
      </w:r>
      <w:r w:rsidRPr="00FB0AD2">
        <w:t xml:space="preserve"> πελάτες της IQCert είναι ρητά καταγεγραμμένα στους κανονισμούς και διαδικασίες της IQCert όπως και στα εθνικά και διεθνή πρότυπα και δεν επιτρέπονται παρεκκλίσεις από αυτά.</w:t>
      </w:r>
    </w:p>
    <w:p w14:paraId="49F70659" w14:textId="7A792409" w:rsidR="00A740E0" w:rsidRPr="00FB0AD2" w:rsidRDefault="004E2C89" w:rsidP="00A740E0">
      <w:r w:rsidRPr="00FB0AD2">
        <w:t>Οι υπηρεσίες της IQCert είναι διαθέσιμες σε όλους τους αιτούντες</w:t>
      </w:r>
      <w:r w:rsidR="00A740E0" w:rsidRPr="00FB0AD2">
        <w:t xml:space="preserve"> οργανισμούς</w:t>
      </w:r>
      <w:r w:rsidR="00BB5B26" w:rsidRPr="00FB0AD2">
        <w:t xml:space="preserve"> (τουριστικά καταλύματα)</w:t>
      </w:r>
      <w:r w:rsidRPr="00FB0AD2">
        <w:t xml:space="preserve">. Στις διαδικασίες που ακολουθούνται δεν προβλέπεται κανενός είδους </w:t>
      </w:r>
      <w:r w:rsidR="004C3099" w:rsidRPr="00FB0AD2">
        <w:t xml:space="preserve">διάκριση </w:t>
      </w:r>
      <w:r w:rsidR="00BB5B26" w:rsidRPr="00FB0AD2">
        <w:t>τουριστικών καταλυμάτων</w:t>
      </w:r>
      <w:r w:rsidRPr="00FB0AD2">
        <w:t xml:space="preserve"> (π.χ. μέγεθος, κλάδος) που μπορεί να αποκλείσει ή να ευνοήσει κάποι</w:t>
      </w:r>
      <w:r w:rsidR="00A740E0" w:rsidRPr="00FB0AD2">
        <w:t>ου</w:t>
      </w:r>
      <w:r w:rsidRPr="00FB0AD2">
        <w:t xml:space="preserve">ς </w:t>
      </w:r>
      <w:r w:rsidR="00A740E0" w:rsidRPr="00FB0AD2">
        <w:t>οργανισμούς</w:t>
      </w:r>
      <w:r w:rsidRPr="00FB0AD2">
        <w:t xml:space="preserve"> στην πορεία τους προς την </w:t>
      </w:r>
      <w:r w:rsidR="00C7165A" w:rsidRPr="00FB0AD2">
        <w:t>κατάταξη</w:t>
      </w:r>
      <w:r w:rsidR="00454585" w:rsidRPr="00FB0AD2">
        <w:t xml:space="preserve"> </w:t>
      </w:r>
      <w:r w:rsidRPr="00FB0AD2">
        <w:t>και όλ</w:t>
      </w:r>
      <w:r w:rsidR="00A740E0" w:rsidRPr="00FB0AD2">
        <w:t>οι</w:t>
      </w:r>
      <w:r w:rsidRPr="00FB0AD2">
        <w:t xml:space="preserve"> οι </w:t>
      </w:r>
      <w:r w:rsidR="00A740E0" w:rsidRPr="00FB0AD2">
        <w:t>οργανισμοί</w:t>
      </w:r>
      <w:r w:rsidRPr="00FB0AD2">
        <w:t xml:space="preserve"> αντιμετωπίζονται ισότιμα.</w:t>
      </w:r>
      <w:r w:rsidR="001B622F" w:rsidRPr="00FB0AD2">
        <w:t xml:space="preserve"> </w:t>
      </w:r>
    </w:p>
    <w:p w14:paraId="24BB5FF9" w14:textId="181807BA" w:rsidR="001B622F" w:rsidRPr="00FB0AD2" w:rsidRDefault="004E2C89" w:rsidP="001B622F">
      <w:pPr>
        <w:rPr>
          <w:bCs/>
        </w:rPr>
      </w:pPr>
      <w:r w:rsidRPr="00FB0AD2">
        <w:t xml:space="preserve">Η ανεξαρτησία της IQCert εξασφαλίζεται από τη λειτουργία της διαδικασίας πιστοποίησης η οποία προβλέπει την ανεξάρτητη λειτουργία των </w:t>
      </w:r>
      <w:r w:rsidR="00D33BFA" w:rsidRPr="00FB0AD2">
        <w:t>επιθεωρητών</w:t>
      </w:r>
      <w:r w:rsidR="00E2100A" w:rsidRPr="00FB0AD2">
        <w:t xml:space="preserve"> και λοιπών οργάνων της </w:t>
      </w:r>
      <w:r w:rsidR="00E2100A" w:rsidRPr="00FB0AD2">
        <w:rPr>
          <w:lang w:val="en-US"/>
        </w:rPr>
        <w:t>IQCert</w:t>
      </w:r>
      <w:r w:rsidRPr="00FB0AD2">
        <w:t xml:space="preserve">. Επιπρόσθετα, δεν επιτρέπεται κανενός είδους διασύνδεση </w:t>
      </w:r>
      <w:r w:rsidR="00E2100A" w:rsidRPr="00FB0AD2">
        <w:t xml:space="preserve">οποιουδήποτε στελέχους εμπλέκεται με οποιονδήποτε τρόπο στη διαδικασία </w:t>
      </w:r>
      <w:r w:rsidR="00B93FFA" w:rsidRPr="00FB0AD2">
        <w:t xml:space="preserve">χορήγησης βεβαίωσης συνδρομής </w:t>
      </w:r>
      <w:r w:rsidRPr="00FB0AD2">
        <w:t xml:space="preserve">με </w:t>
      </w:r>
      <w:r w:rsidR="0040162F" w:rsidRPr="00FB0AD2">
        <w:t>τα υπό κατάταξη καταλύματα.</w:t>
      </w:r>
    </w:p>
    <w:p w14:paraId="435D8C8D" w14:textId="364F969A" w:rsidR="004E2C89" w:rsidRPr="00FB0AD2" w:rsidRDefault="004E2C89" w:rsidP="00A740E0">
      <w:r w:rsidRPr="00FB0AD2">
        <w:t>Με την παροχή σε όλα τα ενδιαφερόμενα μέρη έγκυρη</w:t>
      </w:r>
      <w:r w:rsidR="00E2100A" w:rsidRPr="00FB0AD2">
        <w:t>ς</w:t>
      </w:r>
      <w:r w:rsidRPr="00FB0AD2">
        <w:t xml:space="preserve"> πληροφόρηση</w:t>
      </w:r>
      <w:r w:rsidR="00E2100A" w:rsidRPr="00FB0AD2">
        <w:t>ς</w:t>
      </w:r>
      <w:r w:rsidRPr="00FB0AD2">
        <w:t xml:space="preserve"> σχετικά με τη διαδικασία επιθεώρησης και </w:t>
      </w:r>
      <w:r w:rsidR="00B93FFA" w:rsidRPr="00FB0AD2">
        <w:t>χορήγησης</w:t>
      </w:r>
      <w:r w:rsidR="0001611A" w:rsidRPr="00FB0AD2">
        <w:t xml:space="preserve"> </w:t>
      </w:r>
      <w:r w:rsidR="00B93FFA" w:rsidRPr="00FB0AD2">
        <w:t>Β</w:t>
      </w:r>
      <w:r w:rsidR="0001611A" w:rsidRPr="00FB0AD2">
        <w:t xml:space="preserve">εβαίωσης </w:t>
      </w:r>
      <w:r w:rsidR="00B93FFA" w:rsidRPr="00FB0AD2">
        <w:t>Σ</w:t>
      </w:r>
      <w:r w:rsidR="0001611A" w:rsidRPr="00FB0AD2">
        <w:t xml:space="preserve">υνδρομής </w:t>
      </w:r>
      <w:r w:rsidR="00454585" w:rsidRPr="00FB0AD2">
        <w:t xml:space="preserve">Προϋποθέσεων Κατάταξης </w:t>
      </w:r>
      <w:r w:rsidR="00E2100A" w:rsidRPr="00FB0AD2">
        <w:t>η διαδικασία λήψης αποφάσεων</w:t>
      </w:r>
      <w:r w:rsidRPr="00FB0AD2">
        <w:t xml:space="preserve"> και ο έλεγχος που ασκείται από την επιτροπή αμεροληψίας εξασφαλίζουν τη διαφάνεια σε όλο το εύρος των πα</w:t>
      </w:r>
      <w:r w:rsidR="00AF1630" w:rsidRPr="00FB0AD2">
        <w:t>ρερχόμενων υπηρεσιών της IQCert.</w:t>
      </w:r>
    </w:p>
    <w:p w14:paraId="76E5E6CB" w14:textId="5F149D1B" w:rsidR="001F205B" w:rsidRPr="00FB0AD2" w:rsidRDefault="004E2C89" w:rsidP="00A740E0">
      <w:r w:rsidRPr="00FB0AD2">
        <w:lastRenderedPageBreak/>
        <w:t xml:space="preserve">Η IQCert δεν εμπλέκεται με οποιαδήποτε </w:t>
      </w:r>
      <w:r w:rsidR="0001611A" w:rsidRPr="00FB0AD2">
        <w:t>τρόπο</w:t>
      </w:r>
      <w:r w:rsidRPr="00FB0AD2">
        <w:t xml:space="preserve"> στην παροχή συμβουλευτικών υπηρεσιών για τη</w:t>
      </w:r>
      <w:r w:rsidR="001F205B" w:rsidRPr="00FB0AD2">
        <w:t>ν</w:t>
      </w:r>
      <w:r w:rsidR="007545C1" w:rsidRPr="00FB0AD2">
        <w:t xml:space="preserve"> </w:t>
      </w:r>
      <w:r w:rsidR="0001611A" w:rsidRPr="00FB0AD2">
        <w:t>επιθεώρηση</w:t>
      </w:r>
      <w:r w:rsidR="001F205B" w:rsidRPr="00FB0AD2">
        <w:t xml:space="preserve"> </w:t>
      </w:r>
      <w:r w:rsidRPr="00FB0AD2">
        <w:t xml:space="preserve"> </w:t>
      </w:r>
      <w:r w:rsidR="001F205B" w:rsidRPr="00FB0AD2">
        <w:t>αναφορικά με το σύστημα κατάταξης τουριστικών καταλυμάτων και τη χορήγηση της Βεβαίωσης Σ</w:t>
      </w:r>
      <w:r w:rsidR="00D65837" w:rsidRPr="00FB0AD2">
        <w:t xml:space="preserve">υνδρομής </w:t>
      </w:r>
      <w:bookmarkStart w:id="8" w:name="_Hlk189651919"/>
      <w:r w:rsidR="00D65837" w:rsidRPr="00FB0AD2">
        <w:t>Προϋποθέσεων Κατάταξης</w:t>
      </w:r>
      <w:bookmarkEnd w:id="8"/>
      <w:r w:rsidR="00D65837" w:rsidRPr="00FB0AD2">
        <w:t>.</w:t>
      </w:r>
    </w:p>
    <w:p w14:paraId="6CD3F753" w14:textId="77777777" w:rsidR="004E2C89" w:rsidRPr="00FB0AD2" w:rsidRDefault="001F205B" w:rsidP="00A740E0">
      <w:r w:rsidRPr="00FB0AD2">
        <w:t xml:space="preserve">Η </w:t>
      </w:r>
      <w:r w:rsidRPr="00FB0AD2">
        <w:rPr>
          <w:lang w:val="en-US"/>
        </w:rPr>
        <w:t>IQCert</w:t>
      </w:r>
      <w:r w:rsidRPr="00FB0AD2">
        <w:t xml:space="preserve"> δεν χρησιμοποιεί ως υπεργολάβους σ</w:t>
      </w:r>
      <w:r w:rsidR="001B622F" w:rsidRPr="00FB0AD2">
        <w:t>υμβουλευτικο</w:t>
      </w:r>
      <w:r w:rsidRPr="00FB0AD2">
        <w:t>ύς</w:t>
      </w:r>
      <w:r w:rsidR="001B622F" w:rsidRPr="00FB0AD2">
        <w:t xml:space="preserve"> οργανισμο</w:t>
      </w:r>
      <w:r w:rsidRPr="00FB0AD2">
        <w:t>ύς και επιπλέον αναγνωρίζει και λαμβάνει όλες τις απαραίτητες ενέργειες για να εξαλείψει πιθανού</w:t>
      </w:r>
      <w:r w:rsidR="00377DF8" w:rsidRPr="00FB0AD2">
        <w:t xml:space="preserve">ς και υπαρκτούς κινδύνους για την αμεροληψία. </w:t>
      </w:r>
    </w:p>
    <w:p w14:paraId="1AC4157A" w14:textId="4770CDB1" w:rsidR="00A740E0" w:rsidRPr="00FB0AD2" w:rsidRDefault="004E2C89" w:rsidP="004E2C89">
      <w:r w:rsidRPr="00FB0AD2">
        <w:t xml:space="preserve">Η IQCert και όλα τα όργανα της (π.χ. </w:t>
      </w:r>
      <w:r w:rsidR="001A178F" w:rsidRPr="00FB0AD2">
        <w:t xml:space="preserve">Στελέχη, Επιθεωρητές, </w:t>
      </w:r>
      <w:r w:rsidRPr="00FB0AD2">
        <w:t xml:space="preserve">Επιτροπές) και συνεργάτες της (π.χ. Εξωτερικοί Επιθεωρητές) δεσμεύονται να χειρίζονται όλα τα έγγραφα, σχετικά με την </w:t>
      </w:r>
      <w:r w:rsidR="007545C1" w:rsidRPr="00FB0AD2">
        <w:t xml:space="preserve">χορήγηση </w:t>
      </w:r>
      <w:r w:rsidR="00F17CC4" w:rsidRPr="00FB0AD2">
        <w:t>Β</w:t>
      </w:r>
      <w:r w:rsidR="007545C1" w:rsidRPr="00FB0AD2">
        <w:t xml:space="preserve">εβαίωσης </w:t>
      </w:r>
      <w:r w:rsidR="00F17CC4" w:rsidRPr="00FB0AD2">
        <w:t>Σ</w:t>
      </w:r>
      <w:r w:rsidR="007545C1" w:rsidRPr="00FB0AD2">
        <w:t>υνδρομής</w:t>
      </w:r>
      <w:r w:rsidR="00F17CC4" w:rsidRPr="00FB0AD2">
        <w:t xml:space="preserve"> Προϋποθέσεων Κατάταξης</w:t>
      </w:r>
      <w:r w:rsidRPr="00FB0AD2">
        <w:t>, με την απαραίτητη εχεμύθεια και ως αυστηρά εμπιστευτικά.</w:t>
      </w:r>
    </w:p>
    <w:p w14:paraId="6F78B991" w14:textId="77777777" w:rsidR="0073644F" w:rsidRPr="00FB0AD2" w:rsidRDefault="0073644F" w:rsidP="004E2C89"/>
    <w:p w14:paraId="0573DE20" w14:textId="77777777" w:rsidR="008173DB" w:rsidRPr="00FB0AD2" w:rsidRDefault="008173DB" w:rsidP="00113A8D">
      <w:pPr>
        <w:pStyle w:val="1"/>
      </w:pPr>
      <w:bookmarkStart w:id="9" w:name="_Toc189748714"/>
      <w:r w:rsidRPr="00FB0AD2">
        <w:t xml:space="preserve">Διαδικασία </w:t>
      </w:r>
      <w:r w:rsidR="00C3391C" w:rsidRPr="00FB0AD2">
        <w:t>Επιθεώρησης</w:t>
      </w:r>
      <w:bookmarkEnd w:id="7"/>
      <w:bookmarkEnd w:id="9"/>
    </w:p>
    <w:p w14:paraId="491D1B36" w14:textId="77777777" w:rsidR="008173DB" w:rsidRPr="00FB0AD2" w:rsidRDefault="008173DB" w:rsidP="00113A8D">
      <w:pPr>
        <w:pStyle w:val="2"/>
      </w:pPr>
      <w:bookmarkStart w:id="10" w:name="_Toc42059955"/>
      <w:bookmarkStart w:id="11" w:name="_Toc189748715"/>
      <w:r w:rsidRPr="00FB0AD2">
        <w:t>Γενικά</w:t>
      </w:r>
      <w:bookmarkEnd w:id="10"/>
      <w:bookmarkEnd w:id="11"/>
    </w:p>
    <w:p w14:paraId="7CA9B92F" w14:textId="7A42CFE4" w:rsidR="00D33BFA" w:rsidRPr="00FB0AD2" w:rsidRDefault="000151C3" w:rsidP="00D33BFA">
      <w:bookmarkStart w:id="12" w:name="_Ref41905134"/>
      <w:bookmarkStart w:id="13" w:name="_Toc42059956"/>
      <w:r w:rsidRPr="00FB0AD2">
        <w:t>Σε όλα τα στάδια της διαδικασίας</w:t>
      </w:r>
      <w:r w:rsidR="00454585" w:rsidRPr="00FB0AD2">
        <w:t xml:space="preserve"> επιθεώρησης</w:t>
      </w:r>
      <w:r w:rsidRPr="00FB0AD2">
        <w:t xml:space="preserve"> πρέπει να εφαρμόζονται οι απαιτήσεις του παρόντος κανονισμού</w:t>
      </w:r>
      <w:r w:rsidR="00F10CC6" w:rsidRPr="00FB0AD2">
        <w:t xml:space="preserve">, </w:t>
      </w:r>
      <w:r w:rsidRPr="00FB0AD2">
        <w:t>των αντίστοιχων ισχυόντ</w:t>
      </w:r>
      <w:r w:rsidR="00F10CC6" w:rsidRPr="00FB0AD2">
        <w:t>ων διεθνών και εθνικών προτύπων καθώς και των σχετικών κανονισμών και οδηγιών που έχουν εκδώσει το ΕΣΥΔ και το ΞΕΕ.</w:t>
      </w:r>
    </w:p>
    <w:p w14:paraId="163246B9" w14:textId="1843CBC5" w:rsidR="00D33BFA" w:rsidRPr="00FB0AD2" w:rsidRDefault="000151C3" w:rsidP="00D33BFA">
      <w:r w:rsidRPr="00FB0AD2">
        <w:t xml:space="preserve">Επιπρόσθετα οι </w:t>
      </w:r>
      <w:r w:rsidR="00D33BFA" w:rsidRPr="00FB0AD2">
        <w:t>οργανισμοί</w:t>
      </w:r>
      <w:r w:rsidR="00BB5B26" w:rsidRPr="00FB0AD2">
        <w:t xml:space="preserve"> (τουριστικά καταλύματα)</w:t>
      </w:r>
      <w:r w:rsidRPr="00FB0AD2">
        <w:t xml:space="preserve"> που αιτούνται </w:t>
      </w:r>
      <w:r w:rsidR="0040162F" w:rsidRPr="00FB0AD2">
        <w:t xml:space="preserve">κατάταξη </w:t>
      </w:r>
      <w:r w:rsidRPr="00FB0AD2">
        <w:t xml:space="preserve">πρέπει να κοινοποιούν στην </w:t>
      </w:r>
      <w:r w:rsidR="00805A43" w:rsidRPr="00FB0AD2">
        <w:t>IQCert</w:t>
      </w:r>
      <w:r w:rsidR="008E75FE" w:rsidRPr="00FB0AD2">
        <w:t xml:space="preserve"> τις σχετικές με αυτή</w:t>
      </w:r>
      <w:r w:rsidRPr="00FB0AD2">
        <w:t xml:space="preserve"> απαιτήσεις </w:t>
      </w:r>
      <w:r w:rsidR="008E75FE" w:rsidRPr="00FB0AD2">
        <w:t xml:space="preserve">καθώς και τη </w:t>
      </w:r>
      <w:r w:rsidR="001B0EBE" w:rsidRPr="00FB0AD2">
        <w:t xml:space="preserve">συσχετιζόμενη </w:t>
      </w:r>
      <w:r w:rsidR="00D33BFA" w:rsidRPr="00FB0AD2">
        <w:t xml:space="preserve">Εθνική και </w:t>
      </w:r>
      <w:r w:rsidR="001B0EBE" w:rsidRPr="00FB0AD2">
        <w:t xml:space="preserve">Ευρωπαϊκή </w:t>
      </w:r>
      <w:r w:rsidR="00D33BFA" w:rsidRPr="00FB0AD2">
        <w:t>Νομοθεσία.</w:t>
      </w:r>
    </w:p>
    <w:p w14:paraId="21CFEA6B" w14:textId="77777777" w:rsidR="00476D3E" w:rsidRPr="00FB0AD2" w:rsidRDefault="00476D3E" w:rsidP="00476D3E">
      <w:r w:rsidRPr="00FB0AD2">
        <w:t xml:space="preserve">Ο παρών Κανονισμός Πιστοποίησης απευθύνεται σε τουριστικά καταλύματα – ξενοδοχεία ή ενοικιαζόμενα επιπλωμένα δωμάτια &amp; διαμερίσματα (ΕΕΔΔ) – τα οποία οφείλουν να συμμορφωθούν με την υφιστάμενη νομοθεσία και να προχωρήσουν σε επιθεώρηση κατάταξης από ανεξάρτητους Φορείς Πιστοποίησης διαπιστευμένους κατά ΕΛΟΤ EN ISO/IEC 17065:2012. </w:t>
      </w:r>
    </w:p>
    <w:p w14:paraId="3DAD8CB4" w14:textId="796628D5" w:rsidR="00007698" w:rsidRPr="00FB0AD2" w:rsidRDefault="00476D3E" w:rsidP="00A133F9">
      <w:r w:rsidRPr="00FB0AD2">
        <w:t>Το Ξ.Ε.Ε. τηρεί σχετικό μητρώο των εγκεκριμένων Φορέων Πιστοποίησης</w:t>
      </w:r>
      <w:r w:rsidR="00FA5BA0" w:rsidRPr="00FB0AD2">
        <w:t xml:space="preserve"> για ξενοδοχεία ενώ στην ιστοσελίδα του </w:t>
      </w:r>
      <w:r w:rsidR="00E11394" w:rsidRPr="00FB0AD2">
        <w:t>Υπουργείου Τ</w:t>
      </w:r>
      <w:r w:rsidR="00FA5BA0" w:rsidRPr="00FB0AD2">
        <w:t>ουρισμού υπάρχει κατάλογος διαπιστευμένων φορέων σύνταξης τεχνικών εκθέσεων για την έκδοση πιστοποιητικών κατάταξης ΕΕΔΔ</w:t>
      </w:r>
      <w:r w:rsidRPr="00FB0AD2">
        <w:t xml:space="preserve">. </w:t>
      </w:r>
    </w:p>
    <w:p w14:paraId="45FBACFB" w14:textId="3ACF0545" w:rsidR="00476D3E" w:rsidRPr="00FB0AD2" w:rsidRDefault="00476D3E" w:rsidP="00476D3E">
      <w:r w:rsidRPr="00FB0AD2">
        <w:t xml:space="preserve">Η </w:t>
      </w:r>
      <w:r w:rsidR="007545C1" w:rsidRPr="00FB0AD2">
        <w:t xml:space="preserve">χορήγηση </w:t>
      </w:r>
      <w:r w:rsidR="00F17CC4" w:rsidRPr="00FB0AD2">
        <w:t>Βεβαίωσης Συνδρομής Προϋποθέσεων Κατάταξης</w:t>
      </w:r>
      <w:r w:rsidR="007545C1" w:rsidRPr="00FB0AD2">
        <w:t xml:space="preserve"> </w:t>
      </w:r>
      <w:r w:rsidRPr="00FB0AD2">
        <w:t xml:space="preserve">απευθύνεται σε όλα τα τουριστικά καταλύματα που ικανοποιούν τις ελάχιστες απαιτήσεις όπως αυτές αναφέρονται στην ισχύουσα νομοθεσία χωρίς κάποιον αποκλεισμό και </w:t>
      </w:r>
      <w:r w:rsidR="001A178F" w:rsidRPr="00FB0AD2">
        <w:t xml:space="preserve">η IQCert </w:t>
      </w:r>
      <w:r w:rsidRPr="00FB0AD2">
        <w:t xml:space="preserve">δεσμεύεται να μην μεροληπτεί υπέρ ή κατά οποιασδήποτε </w:t>
      </w:r>
      <w:r w:rsidR="001A178F" w:rsidRPr="00FB0AD2">
        <w:t>οργανισμού</w:t>
      </w:r>
      <w:r w:rsidR="00BB5B26" w:rsidRPr="00FB0AD2">
        <w:t xml:space="preserve"> (τουριστικού καταλύματος)</w:t>
      </w:r>
      <w:r w:rsidRPr="00FB0AD2">
        <w:t xml:space="preserve"> λόγω μεγέθους, συμμετοχής σε σύνδεσμο, προηγούμενης συνεργασίας, κλπ. </w:t>
      </w:r>
    </w:p>
    <w:p w14:paraId="6327FFFC" w14:textId="32B1741D" w:rsidR="00361DAA" w:rsidRPr="00FB0AD2" w:rsidRDefault="00476D3E" w:rsidP="00D33BFA">
      <w:r w:rsidRPr="00FB0AD2">
        <w:t>Η διαδικασία της επιθεώρησης</w:t>
      </w:r>
      <w:r w:rsidR="00AA4085" w:rsidRPr="00FB0AD2">
        <w:t xml:space="preserve"> για την κατάταξη</w:t>
      </w:r>
      <w:r w:rsidRPr="00FB0AD2">
        <w:t xml:space="preserve"> </w:t>
      </w:r>
      <w:r w:rsidR="00AA4085" w:rsidRPr="00FB0AD2">
        <w:t xml:space="preserve">τουριστικού καταλύματος </w:t>
      </w:r>
      <w:r w:rsidRPr="00FB0AD2">
        <w:t xml:space="preserve">αποτελεί </w:t>
      </w:r>
      <w:r w:rsidR="001A178F" w:rsidRPr="00FB0AD2">
        <w:t>βασική</w:t>
      </w:r>
      <w:r w:rsidRPr="00FB0AD2">
        <w:t xml:space="preserve"> διεργασία </w:t>
      </w:r>
      <w:r w:rsidR="001A178F" w:rsidRPr="00FB0AD2">
        <w:t xml:space="preserve">της IQCert </w:t>
      </w:r>
      <w:r w:rsidRPr="00FB0AD2">
        <w:t xml:space="preserve">και </w:t>
      </w:r>
      <w:r w:rsidR="00361DAA" w:rsidRPr="00FB0AD2">
        <w:t>περιλαμβάνει τα ακόλουθα στάδια :</w:t>
      </w:r>
    </w:p>
    <w:p w14:paraId="1094487B" w14:textId="77777777" w:rsidR="00476D3E" w:rsidRPr="00FB0AD2" w:rsidRDefault="00476D3E" w:rsidP="00AA4085">
      <w:pPr>
        <w:numPr>
          <w:ilvl w:val="0"/>
          <w:numId w:val="34"/>
        </w:numPr>
        <w:rPr>
          <w:bCs/>
        </w:rPr>
      </w:pPr>
      <w:r w:rsidRPr="00FB0AD2">
        <w:rPr>
          <w:bCs/>
        </w:rPr>
        <w:t>Αίτηση Επιθεώρησης Κατάταξης Τουριστικού Καταλύματος</w:t>
      </w:r>
    </w:p>
    <w:p w14:paraId="23AD59AC" w14:textId="77777777" w:rsidR="00476D3E" w:rsidRPr="00FB0AD2" w:rsidRDefault="00476D3E" w:rsidP="00AA4085">
      <w:pPr>
        <w:numPr>
          <w:ilvl w:val="0"/>
          <w:numId w:val="34"/>
        </w:numPr>
        <w:rPr>
          <w:bCs/>
        </w:rPr>
      </w:pPr>
      <w:r w:rsidRPr="00FB0AD2">
        <w:rPr>
          <w:bCs/>
        </w:rPr>
        <w:t>Ανασκόπηση Αίτησης / Δικαιολογητικών</w:t>
      </w:r>
    </w:p>
    <w:p w14:paraId="4C55DDCC" w14:textId="77777777" w:rsidR="00361DAA" w:rsidRPr="00FB0AD2" w:rsidRDefault="00361DAA" w:rsidP="00AA4085">
      <w:pPr>
        <w:numPr>
          <w:ilvl w:val="0"/>
          <w:numId w:val="34"/>
        </w:numPr>
        <w:rPr>
          <w:bCs/>
        </w:rPr>
      </w:pPr>
      <w:r w:rsidRPr="00FB0AD2">
        <w:rPr>
          <w:bCs/>
        </w:rPr>
        <w:lastRenderedPageBreak/>
        <w:t xml:space="preserve">Αποδοχή </w:t>
      </w:r>
      <w:r w:rsidR="003604DE" w:rsidRPr="00FB0AD2">
        <w:rPr>
          <w:bCs/>
        </w:rPr>
        <w:t>ή</w:t>
      </w:r>
      <w:r w:rsidRPr="00FB0AD2">
        <w:rPr>
          <w:bCs/>
        </w:rPr>
        <w:t xml:space="preserve"> </w:t>
      </w:r>
      <w:r w:rsidR="00476D3E" w:rsidRPr="00FB0AD2">
        <w:rPr>
          <w:bCs/>
        </w:rPr>
        <w:t xml:space="preserve">Απόρριψη Αίτησης </w:t>
      </w:r>
    </w:p>
    <w:p w14:paraId="152AAB6F" w14:textId="77777777" w:rsidR="00AA4085" w:rsidRPr="00FB0AD2" w:rsidRDefault="00AA4085" w:rsidP="00AA4085">
      <w:pPr>
        <w:numPr>
          <w:ilvl w:val="0"/>
          <w:numId w:val="34"/>
        </w:numPr>
        <w:rPr>
          <w:bCs/>
        </w:rPr>
      </w:pPr>
      <w:r w:rsidRPr="00FB0AD2">
        <w:rPr>
          <w:bCs/>
        </w:rPr>
        <w:t>Προσφορά – Αποδοχή προσφοράς</w:t>
      </w:r>
    </w:p>
    <w:p w14:paraId="20FF9060" w14:textId="77777777" w:rsidR="00AA4085" w:rsidRPr="00FB0AD2" w:rsidRDefault="00AA4085" w:rsidP="00AA4085">
      <w:pPr>
        <w:numPr>
          <w:ilvl w:val="0"/>
          <w:numId w:val="34"/>
        </w:numPr>
        <w:rPr>
          <w:bCs/>
        </w:rPr>
      </w:pPr>
      <w:r w:rsidRPr="00FB0AD2">
        <w:rPr>
          <w:bCs/>
        </w:rPr>
        <w:t>Υπογραφή Σύμβασης</w:t>
      </w:r>
      <w:r w:rsidR="00073B2A" w:rsidRPr="00FB0AD2">
        <w:rPr>
          <w:bCs/>
          <w:lang w:val="en-US"/>
        </w:rPr>
        <w:t xml:space="preserve"> </w:t>
      </w:r>
    </w:p>
    <w:p w14:paraId="07527E8E" w14:textId="77777777" w:rsidR="00361DAA" w:rsidRPr="00FB0AD2" w:rsidRDefault="00361DAA" w:rsidP="00AA4085">
      <w:pPr>
        <w:numPr>
          <w:ilvl w:val="0"/>
          <w:numId w:val="34"/>
        </w:numPr>
        <w:rPr>
          <w:bCs/>
        </w:rPr>
      </w:pPr>
      <w:r w:rsidRPr="00FB0AD2">
        <w:rPr>
          <w:bCs/>
        </w:rPr>
        <w:t xml:space="preserve">Ορισμός Ομάδας Επιθεώρησης </w:t>
      </w:r>
    </w:p>
    <w:p w14:paraId="02CDD299" w14:textId="77777777" w:rsidR="00476D3E" w:rsidRPr="00FB0AD2" w:rsidRDefault="00476D3E" w:rsidP="00AA4085">
      <w:pPr>
        <w:numPr>
          <w:ilvl w:val="0"/>
          <w:numId w:val="34"/>
        </w:numPr>
        <w:rPr>
          <w:bCs/>
        </w:rPr>
      </w:pPr>
      <w:r w:rsidRPr="00FB0AD2">
        <w:rPr>
          <w:bCs/>
        </w:rPr>
        <w:t>Προγραμματισμός Επιθεώρησης</w:t>
      </w:r>
    </w:p>
    <w:p w14:paraId="2D14F639" w14:textId="77777777" w:rsidR="00361DAA" w:rsidRPr="00FB0AD2" w:rsidRDefault="00476D3E" w:rsidP="00AA4085">
      <w:pPr>
        <w:numPr>
          <w:ilvl w:val="0"/>
          <w:numId w:val="34"/>
        </w:numPr>
        <w:rPr>
          <w:bCs/>
          <w:lang w:val="en-US"/>
        </w:rPr>
      </w:pPr>
      <w:r w:rsidRPr="00FB0AD2">
        <w:rPr>
          <w:bCs/>
        </w:rPr>
        <w:t>Διενέργεια Επιθεώρησης</w:t>
      </w:r>
      <w:r w:rsidR="00361DAA" w:rsidRPr="00FB0AD2">
        <w:rPr>
          <w:bCs/>
        </w:rPr>
        <w:t xml:space="preserve"> </w:t>
      </w:r>
    </w:p>
    <w:p w14:paraId="1836BCDB" w14:textId="77777777" w:rsidR="00476D3E" w:rsidRPr="00FB0AD2" w:rsidRDefault="009D0723" w:rsidP="00AA4085">
      <w:pPr>
        <w:numPr>
          <w:ilvl w:val="0"/>
          <w:numId w:val="34"/>
        </w:numPr>
        <w:rPr>
          <w:bCs/>
        </w:rPr>
      </w:pPr>
      <w:r w:rsidRPr="00FB0AD2">
        <w:rPr>
          <w:bCs/>
        </w:rPr>
        <w:t>Τεχνική Έκθεση/</w:t>
      </w:r>
      <w:r w:rsidR="00CA4B0A" w:rsidRPr="00FB0AD2">
        <w:rPr>
          <w:bCs/>
        </w:rPr>
        <w:t>Απόφαση Πιστοποίησης</w:t>
      </w:r>
      <w:r w:rsidR="00BC51B5" w:rsidRPr="00FB0AD2">
        <w:rPr>
          <w:bCs/>
        </w:rPr>
        <w:t xml:space="preserve"> </w:t>
      </w:r>
    </w:p>
    <w:p w14:paraId="06F7E75E" w14:textId="77777777" w:rsidR="00EE3B9D" w:rsidRPr="00FB0AD2" w:rsidRDefault="00EE3B9D" w:rsidP="00EE3B9D"/>
    <w:p w14:paraId="6F73B166" w14:textId="77777777" w:rsidR="008173DB" w:rsidRPr="00FB0AD2" w:rsidRDefault="008173DB" w:rsidP="00113A8D">
      <w:pPr>
        <w:pStyle w:val="2"/>
      </w:pPr>
      <w:bookmarkStart w:id="14" w:name="_Ref168978683"/>
      <w:bookmarkStart w:id="15" w:name="_Ref168978711"/>
      <w:bookmarkStart w:id="16" w:name="_Toc189748716"/>
      <w:r w:rsidRPr="00FB0AD2">
        <w:t>Α</w:t>
      </w:r>
      <w:bookmarkEnd w:id="12"/>
      <w:bookmarkEnd w:id="13"/>
      <w:bookmarkEnd w:id="14"/>
      <w:bookmarkEnd w:id="15"/>
      <w:r w:rsidR="00825D17" w:rsidRPr="00FB0AD2">
        <w:t>ίτηση</w:t>
      </w:r>
      <w:bookmarkEnd w:id="16"/>
    </w:p>
    <w:p w14:paraId="4469955C" w14:textId="3309EBF4" w:rsidR="00B3029A" w:rsidRPr="00FB0AD2" w:rsidRDefault="00B3029A" w:rsidP="00D33BFA">
      <w:bookmarkStart w:id="17" w:name="_Toc42059957"/>
      <w:r w:rsidRPr="00FB0AD2">
        <w:t>Δικαίωμα συμμετοχής τα τουριστικά καταλύματα, όπως αυτά ορίζονται ως επιλέξιμα στη σχετική νομοθεσία (σχετική παράγρ</w:t>
      </w:r>
      <w:r w:rsidR="006F1719" w:rsidRPr="00FB0AD2">
        <w:t>α</w:t>
      </w:r>
      <w:r w:rsidRPr="00FB0AD2">
        <w:t xml:space="preserve">φος 3.1 του παρόντος Κανονισμού). </w:t>
      </w:r>
    </w:p>
    <w:p w14:paraId="2193B547" w14:textId="42980C44" w:rsidR="00D33BFA" w:rsidRPr="00FB0AD2" w:rsidRDefault="000151C3" w:rsidP="00D33BFA">
      <w:r w:rsidRPr="00FB0AD2">
        <w:t>Το έντυπο αίτησης</w:t>
      </w:r>
      <w:r w:rsidR="005E5BEC" w:rsidRPr="00FB0AD2">
        <w:t xml:space="preserve"> (Ε-ΔΠ-17.06)</w:t>
      </w:r>
      <w:r w:rsidRPr="00FB0AD2">
        <w:t xml:space="preserve"> μπορεί να παραληφθεί απευθείας από τα γραφεία της </w:t>
      </w:r>
      <w:r w:rsidR="00CC4F06" w:rsidRPr="00FB0AD2">
        <w:t>IQCert</w:t>
      </w:r>
      <w:r w:rsidR="00E328BA" w:rsidRPr="00FB0AD2">
        <w:t xml:space="preserve">, να </w:t>
      </w:r>
      <w:r w:rsidRPr="00FB0AD2">
        <w:t>σταλεί ταχυδρομικά</w:t>
      </w:r>
      <w:r w:rsidR="00C355BA" w:rsidRPr="00FB0AD2">
        <w:t xml:space="preserve"> </w:t>
      </w:r>
      <w:r w:rsidRPr="00FB0AD2">
        <w:t xml:space="preserve">από την </w:t>
      </w:r>
      <w:r w:rsidR="009B78D6" w:rsidRPr="00FB0AD2">
        <w:t>IQC</w:t>
      </w:r>
      <w:r w:rsidR="00153382" w:rsidRPr="00FB0AD2">
        <w:t>ert</w:t>
      </w:r>
      <w:r w:rsidRPr="00FB0AD2">
        <w:t xml:space="preserve"> (μετά από σχετική ενημέρωση από τ</w:t>
      </w:r>
      <w:r w:rsidR="004A57F0" w:rsidRPr="00FB0AD2">
        <w:t>ο</w:t>
      </w:r>
      <w:r w:rsidR="00BB5B26" w:rsidRPr="00FB0AD2">
        <w:t xml:space="preserve"> τουριστικό κατάλυμα</w:t>
      </w:r>
      <w:r w:rsidRPr="00FB0AD2">
        <w:t>) ή να ληφθεί ηλεκτρονικά από την ιστοσελίδα της. Μαζί με το έντυπο της αίτησης πρέπει να παραληφθεί και ο παρόν κανονισμός.</w:t>
      </w:r>
    </w:p>
    <w:p w14:paraId="3A9E29E1" w14:textId="7AD63EB6" w:rsidR="00AF1630" w:rsidRPr="00FB0AD2" w:rsidRDefault="000151C3" w:rsidP="000151C3">
      <w:r w:rsidRPr="00FB0AD2">
        <w:t xml:space="preserve">Το κατάλληλα συμπληρωμένο έντυπο της αίτησης πρέπει να κατατίθεται στην </w:t>
      </w:r>
      <w:r w:rsidR="00BF13B8" w:rsidRPr="00FB0AD2">
        <w:t>IQCert</w:t>
      </w:r>
      <w:r w:rsidRPr="00FB0AD2">
        <w:t xml:space="preserve"> είτε από φυσικό πρόσωπο είτε ταχυδρομικώς</w:t>
      </w:r>
      <w:r w:rsidR="00C2745B" w:rsidRPr="00FB0AD2">
        <w:t xml:space="preserve"> (</w:t>
      </w:r>
      <w:r w:rsidRPr="00FB0AD2">
        <w:t xml:space="preserve">προβλέπεται </w:t>
      </w:r>
      <w:r w:rsidR="00C2745B" w:rsidRPr="00FB0AD2">
        <w:t xml:space="preserve">και </w:t>
      </w:r>
      <w:r w:rsidRPr="00FB0AD2">
        <w:t xml:space="preserve">ηλεκτρονική κατάθεση αιτήσεων). Οι αιτήσεις ελέγχονται για την πληρότητα τους </w:t>
      </w:r>
      <w:r w:rsidR="00303639" w:rsidRPr="00FB0AD2">
        <w:t xml:space="preserve">από αρμόδιο στέλεχος της Διεύθυνσης Πιστοποίησης </w:t>
      </w:r>
      <w:r w:rsidRPr="00FB0AD2">
        <w:t>και σε περίπτωση που δεν είναι κατάλληλα συμπληρωμένες, επιστρέφονται στ</w:t>
      </w:r>
      <w:r w:rsidR="00D33BFA" w:rsidRPr="00FB0AD2">
        <w:t>ο</w:t>
      </w:r>
      <w:r w:rsidRPr="00FB0AD2">
        <w:t>ν αιτούμεν</w:t>
      </w:r>
      <w:r w:rsidR="00D33BFA" w:rsidRPr="00FB0AD2">
        <w:t>ο</w:t>
      </w:r>
      <w:r w:rsidRPr="00FB0AD2">
        <w:t xml:space="preserve"> </w:t>
      </w:r>
      <w:r w:rsidR="00D33BFA" w:rsidRPr="00FB0AD2">
        <w:t>οργανισμό</w:t>
      </w:r>
      <w:r w:rsidR="00BB5B26" w:rsidRPr="00FB0AD2">
        <w:t xml:space="preserve"> (τουριστικό κατάλυμα)</w:t>
      </w:r>
      <w:r w:rsidRPr="00FB0AD2">
        <w:t xml:space="preserve"> για περαιτέρω επεξεργασία.</w:t>
      </w:r>
    </w:p>
    <w:p w14:paraId="60B96258" w14:textId="12B89069" w:rsidR="005422B1" w:rsidRPr="00FB0AD2" w:rsidRDefault="00BB5B26" w:rsidP="000151C3">
      <w:r w:rsidRPr="00FB0AD2">
        <w:t xml:space="preserve">Το </w:t>
      </w:r>
      <w:r w:rsidR="005422B1" w:rsidRPr="00FB0AD2">
        <w:t xml:space="preserve">τουριστικό κατάλυμα που αιτείται </w:t>
      </w:r>
      <w:r w:rsidR="0040162F" w:rsidRPr="00FB0AD2">
        <w:t>κατάταξη</w:t>
      </w:r>
      <w:r w:rsidR="00F10C54" w:rsidRPr="00FB0AD2">
        <w:t xml:space="preserve"> </w:t>
      </w:r>
      <w:r w:rsidR="005422B1" w:rsidRPr="00FB0AD2">
        <w:t>πρέπει ανεξάρτητα της συμπληρωμένης αίτησης να π</w:t>
      </w:r>
      <w:r w:rsidR="00B82011" w:rsidRPr="00FB0AD2">
        <w:t>αρέχει</w:t>
      </w:r>
      <w:r w:rsidR="005422B1" w:rsidRPr="00FB0AD2">
        <w:t xml:space="preserve"> στο φορέα </w:t>
      </w:r>
      <w:r w:rsidR="00E06B2E" w:rsidRPr="00FB0AD2">
        <w:t>τα εξής</w:t>
      </w:r>
      <w:r w:rsidR="005422B1" w:rsidRPr="00FB0AD2">
        <w:t>:</w:t>
      </w:r>
    </w:p>
    <w:p w14:paraId="42FEC05B" w14:textId="77777777" w:rsidR="005422B1" w:rsidRPr="00FB0AD2" w:rsidRDefault="00C02746" w:rsidP="006F1719">
      <w:pPr>
        <w:numPr>
          <w:ilvl w:val="1"/>
          <w:numId w:val="41"/>
        </w:numPr>
        <w:ind w:left="709"/>
      </w:pPr>
      <w:r w:rsidRPr="00FB0AD2">
        <w:t xml:space="preserve">Γνωστοποίηση </w:t>
      </w:r>
      <w:r w:rsidR="00074F07" w:rsidRPr="00FB0AD2">
        <w:t>λειτουργίας</w:t>
      </w:r>
    </w:p>
    <w:p w14:paraId="42263C99" w14:textId="4F5D5C6F" w:rsidR="005E5BEC" w:rsidRPr="00FB0AD2" w:rsidRDefault="005E5BEC" w:rsidP="006F1719">
      <w:pPr>
        <w:numPr>
          <w:ilvl w:val="1"/>
          <w:numId w:val="41"/>
        </w:numPr>
        <w:ind w:left="709"/>
      </w:pPr>
      <w:r w:rsidRPr="00FB0AD2">
        <w:t xml:space="preserve">Νομιμοποιητικά του </w:t>
      </w:r>
      <w:r w:rsidR="00BB5B26" w:rsidRPr="00FB0AD2">
        <w:t>τουριστικού καταλύματος</w:t>
      </w:r>
      <w:r w:rsidRPr="00FB0AD2">
        <w:t xml:space="preserve"> (π.χ. ΦΕΚ εκπροσώπησης, κωδικοί δραστηριότητας</w:t>
      </w:r>
      <w:r w:rsidR="00111EB0" w:rsidRPr="00FB0AD2">
        <w:t xml:space="preserve">, </w:t>
      </w:r>
      <w:r w:rsidR="00C02746" w:rsidRPr="00FB0AD2">
        <w:t>ειδικό σήμα λειτουργίας</w:t>
      </w:r>
      <w:r w:rsidRPr="00FB0AD2">
        <w:t>)</w:t>
      </w:r>
    </w:p>
    <w:p w14:paraId="4FEF95BE" w14:textId="77777777" w:rsidR="005422B1" w:rsidRPr="00FB0AD2" w:rsidRDefault="00B82011" w:rsidP="006F1719">
      <w:pPr>
        <w:numPr>
          <w:ilvl w:val="1"/>
          <w:numId w:val="41"/>
        </w:numPr>
        <w:ind w:left="709"/>
      </w:pPr>
      <w:r w:rsidRPr="00FB0AD2">
        <w:t>Συμπληρωμένα τ</w:t>
      </w:r>
      <w:r w:rsidR="00C343CF" w:rsidRPr="00FB0AD2">
        <w:t>α κριτήρια αυτοελέγχου στη διαδικτυακή πλατφόρμα του ΞΕΕ</w:t>
      </w:r>
      <w:r w:rsidR="00EA752C" w:rsidRPr="00FB0AD2">
        <w:t xml:space="preserve"> (αφορά τα κύρια καταλύματα)</w:t>
      </w:r>
    </w:p>
    <w:p w14:paraId="355083E6" w14:textId="77777777" w:rsidR="00970D26" w:rsidRPr="00FB0AD2" w:rsidRDefault="00970D26" w:rsidP="006F1719">
      <w:pPr>
        <w:numPr>
          <w:ilvl w:val="1"/>
          <w:numId w:val="41"/>
        </w:numPr>
        <w:ind w:left="709"/>
      </w:pPr>
      <w:r w:rsidRPr="00FB0AD2">
        <w:t>Συμπληρωμένο το έντυπο Ε-ΔΠ-20.22 (ερωτηματολόγιο αξιολόγησης ενοικιαζόμενων δωματίων-διαμερισμάτων) το οποίο αφορά τα μη κύρια καταλύματα</w:t>
      </w:r>
    </w:p>
    <w:p w14:paraId="6CE0DB47" w14:textId="77777777" w:rsidR="005422B1" w:rsidRPr="00FB0AD2" w:rsidRDefault="005422B1" w:rsidP="006F1719">
      <w:pPr>
        <w:numPr>
          <w:ilvl w:val="1"/>
          <w:numId w:val="41"/>
        </w:numPr>
        <w:ind w:left="709"/>
      </w:pPr>
      <w:r w:rsidRPr="00FB0AD2">
        <w:t xml:space="preserve">Το σύνολο των κατόψεων του καταλύματος </w:t>
      </w:r>
      <w:r w:rsidR="00A61FC3" w:rsidRPr="00FB0AD2">
        <w:t>(οι</w:t>
      </w:r>
      <w:r w:rsidR="009A0B56" w:rsidRPr="00FB0AD2">
        <w:t xml:space="preserve"> οπ</w:t>
      </w:r>
      <w:r w:rsidR="00324918" w:rsidRPr="00FB0AD2">
        <w:t>ο</w:t>
      </w:r>
      <w:r w:rsidR="009A0B56" w:rsidRPr="00FB0AD2">
        <w:t>ί</w:t>
      </w:r>
      <w:r w:rsidR="00A61FC3" w:rsidRPr="00FB0AD2">
        <w:t>ες</w:t>
      </w:r>
      <w:r w:rsidR="009A0B56" w:rsidRPr="00FB0AD2">
        <w:t xml:space="preserve"> ανασκοπούνται είτε εξ’ αποστάσεως, είτε επιτοπίως από αρμόδιο Μηχανικό</w:t>
      </w:r>
      <w:r w:rsidR="005E5BEC" w:rsidRPr="00FB0AD2">
        <w:t>. Σε περίπτωση που δεν αποσταλούν πριν την επιθεώρηση πρέπει να είναι διαθέσιμ</w:t>
      </w:r>
      <w:r w:rsidR="00A61FC3" w:rsidRPr="00FB0AD2">
        <w:t>ες</w:t>
      </w:r>
      <w:r w:rsidR="005E5BEC" w:rsidRPr="00FB0AD2">
        <w:t xml:space="preserve"> κατά τη διάρκεια </w:t>
      </w:r>
      <w:r w:rsidR="00A61FC3" w:rsidRPr="00FB0AD2">
        <w:t xml:space="preserve">της </w:t>
      </w:r>
      <w:r w:rsidR="005E5BEC" w:rsidRPr="00FB0AD2">
        <w:t>επιθεώρησης, έτσι ώστε να ανασκοπηθούν επιτοπίως</w:t>
      </w:r>
      <w:r w:rsidR="009A0B56" w:rsidRPr="00FB0AD2">
        <w:t>)</w:t>
      </w:r>
    </w:p>
    <w:p w14:paraId="09493300" w14:textId="77777777" w:rsidR="005422B1" w:rsidRPr="00FB0AD2" w:rsidRDefault="005422B1" w:rsidP="006F1719">
      <w:pPr>
        <w:numPr>
          <w:ilvl w:val="1"/>
          <w:numId w:val="41"/>
        </w:numPr>
        <w:ind w:left="709"/>
      </w:pPr>
      <w:r w:rsidRPr="00FB0AD2">
        <w:t>Συναφή πιστοποιητικά που αναφέρονται στην κάλυψη των κριτηρίων κατάταξης με βάση τη σχετική Νομοθεσία. (πιστοποιήσεις</w:t>
      </w:r>
      <w:r w:rsidR="0017298A" w:rsidRPr="00FB0AD2">
        <w:t xml:space="preserve"> συστημάτων διαχείρισης</w:t>
      </w:r>
      <w:r w:rsidRPr="00FB0AD2">
        <w:t xml:space="preserve">, </w:t>
      </w:r>
      <w:r w:rsidR="0017298A" w:rsidRPr="00FB0AD2">
        <w:t xml:space="preserve">αρχεία εκπαίδευσης </w:t>
      </w:r>
      <w:r w:rsidRPr="00FB0AD2">
        <w:t xml:space="preserve">προσωπικού, </w:t>
      </w:r>
      <w:proofErr w:type="spellStart"/>
      <w:r w:rsidRPr="00FB0AD2">
        <w:t>κλπ</w:t>
      </w:r>
      <w:proofErr w:type="spellEnd"/>
      <w:r w:rsidR="005E5BEC" w:rsidRPr="00FB0AD2">
        <w:t>)</w:t>
      </w:r>
    </w:p>
    <w:p w14:paraId="58363262" w14:textId="77777777" w:rsidR="005422B1" w:rsidRPr="00FB0AD2" w:rsidRDefault="005422B1" w:rsidP="005422B1"/>
    <w:p w14:paraId="3237B9F6" w14:textId="77777777" w:rsidR="008173DB" w:rsidRPr="00FB0AD2" w:rsidRDefault="003604DE" w:rsidP="00113A8D">
      <w:pPr>
        <w:pStyle w:val="2"/>
      </w:pPr>
      <w:bookmarkStart w:id="18" w:name="_Toc189748717"/>
      <w:r w:rsidRPr="00FB0AD2">
        <w:lastRenderedPageBreak/>
        <w:t xml:space="preserve">Ανασκόπηση </w:t>
      </w:r>
      <w:bookmarkEnd w:id="17"/>
      <w:r w:rsidRPr="00FB0AD2">
        <w:t>Α</w:t>
      </w:r>
      <w:r w:rsidR="0010225F" w:rsidRPr="00FB0AD2">
        <w:t>ίτησης – Προσφορά Σύμβαση</w:t>
      </w:r>
      <w:bookmarkEnd w:id="18"/>
    </w:p>
    <w:p w14:paraId="1EE5DC79" w14:textId="77777777" w:rsidR="00364DDA" w:rsidRPr="00FB0AD2" w:rsidRDefault="007774F8" w:rsidP="00D33BFA">
      <w:bookmarkStart w:id="19" w:name="_Toc42059959"/>
      <w:r w:rsidRPr="00FB0AD2">
        <w:t xml:space="preserve">Η ανασκόπηση των αιτήσεων πραγματοποιείται </w:t>
      </w:r>
      <w:r w:rsidR="00F07299" w:rsidRPr="00FB0AD2">
        <w:t>από στέλε</w:t>
      </w:r>
      <w:r w:rsidR="005E5BEC" w:rsidRPr="00FB0AD2">
        <w:t>χος του τμήματος πιστοποίησης της IQCert</w:t>
      </w:r>
      <w:r w:rsidR="00A61FC3" w:rsidRPr="00FB0AD2">
        <w:t xml:space="preserve"> που τεκμηριώνει επάρκεια επιθεωρητή για το συγκεκριμένο αντικείμενο</w:t>
      </w:r>
      <w:r w:rsidR="00720026" w:rsidRPr="00FB0AD2">
        <w:t xml:space="preserve"> σε τυποποιημένο έντυπο (Ε-ΔΠ-20.18)</w:t>
      </w:r>
      <w:r w:rsidR="00A61FC3" w:rsidRPr="00FB0AD2">
        <w:t>.</w:t>
      </w:r>
      <w:r w:rsidR="006C4A41" w:rsidRPr="00FB0AD2">
        <w:t xml:space="preserve"> Το αρμόδιο στέλεχος ορίζεται από τον Υπεύθυνο Διαχείρισης Ποιότητας.</w:t>
      </w:r>
      <w:r w:rsidR="00A61FC3" w:rsidRPr="00FB0AD2">
        <w:t xml:space="preserve"> Ειδικά για την ανασκόπηση των κατόψεων του καταλύματος, πρέπει να απασχοληθεί αρμόδιος Μηχανικός</w:t>
      </w:r>
      <w:r w:rsidR="006C4A41" w:rsidRPr="00FB0AD2">
        <w:t>, ο οποίος επίσης ορίζεται από τον Υπεύθυνο Διαχείρισης Ποιότητας</w:t>
      </w:r>
      <w:r w:rsidR="00364DDA" w:rsidRPr="00FB0AD2">
        <w:t>.</w:t>
      </w:r>
    </w:p>
    <w:p w14:paraId="7347DA15" w14:textId="11762939" w:rsidR="00F07299" w:rsidRPr="00FB0AD2" w:rsidRDefault="00153783" w:rsidP="00D33BFA">
      <w:r w:rsidRPr="00FB0AD2">
        <w:t xml:space="preserve">Σε περίπτωση που </w:t>
      </w:r>
      <w:r w:rsidR="00A61FC3" w:rsidRPr="00FB0AD2">
        <w:t>κατά την ανασκόπηση</w:t>
      </w:r>
      <w:r w:rsidRPr="00FB0AD2">
        <w:t xml:space="preserve"> </w:t>
      </w:r>
      <w:r w:rsidR="00F07299" w:rsidRPr="00FB0AD2">
        <w:t>διαπιστ</w:t>
      </w:r>
      <w:r w:rsidR="00A61FC3" w:rsidRPr="00FB0AD2">
        <w:t>ωθούν</w:t>
      </w:r>
      <w:r w:rsidR="00F07299" w:rsidRPr="00FB0AD2">
        <w:t xml:space="preserve"> ελλείψεις σε σχέση με τα προαπαιτούμενα δικαιολογητικά</w:t>
      </w:r>
      <w:r w:rsidR="00A61FC3" w:rsidRPr="00FB0AD2">
        <w:t>, η IQCert</w:t>
      </w:r>
      <w:r w:rsidR="00F07299" w:rsidRPr="00FB0AD2">
        <w:t xml:space="preserve"> ενημερώνει εγγράφως τον υποψήφιο οργανισμό</w:t>
      </w:r>
      <w:r w:rsidR="00BB5B26" w:rsidRPr="00FB0AD2">
        <w:t xml:space="preserve"> (τουριστικό κατάλυμα)</w:t>
      </w:r>
      <w:r w:rsidR="00F07299" w:rsidRPr="00FB0AD2">
        <w:t xml:space="preserve"> για την </w:t>
      </w:r>
      <w:r w:rsidR="00A61FC3" w:rsidRPr="00FB0AD2">
        <w:t xml:space="preserve">εκ νέου </w:t>
      </w:r>
      <w:r w:rsidR="00F07299" w:rsidRPr="00FB0AD2">
        <w:t xml:space="preserve">υποβολή τους. </w:t>
      </w:r>
      <w:r w:rsidR="00A61FC3" w:rsidRPr="00FB0AD2">
        <w:t>Η</w:t>
      </w:r>
      <w:r w:rsidR="00F07299" w:rsidRPr="00FB0AD2">
        <w:t xml:space="preserve"> IQCert διατηρεί το δικαίωμα να απορρίψει αίτημα υποψήφιου </w:t>
      </w:r>
      <w:r w:rsidR="00BB5B26" w:rsidRPr="00FB0AD2">
        <w:t>τουριστικού καταλύματος</w:t>
      </w:r>
      <w:r w:rsidR="00F07299" w:rsidRPr="00FB0AD2">
        <w:t xml:space="preserve"> </w:t>
      </w:r>
      <w:r w:rsidR="00C87D83" w:rsidRPr="00FB0AD2">
        <w:t xml:space="preserve">και να τον ενημερώσει σχετικά, </w:t>
      </w:r>
      <w:r w:rsidR="00F07299" w:rsidRPr="00FB0AD2">
        <w:t xml:space="preserve">όταν διαπιστώσει σημαντικές ελλείψεις ή ασυμβατότητες των υποβαλλομένων δικαιολογητικών σε σχέση με νομοθετικές ή άλλες απαιτήσεις. Σε αυτή την περίπτωση η αίτηση του </w:t>
      </w:r>
      <w:r w:rsidR="00BB5B26" w:rsidRPr="00FB0AD2">
        <w:t>τουριστικού καταλύματος</w:t>
      </w:r>
      <w:r w:rsidR="00F07299" w:rsidRPr="00FB0AD2">
        <w:t xml:space="preserve"> τίθεται στο αρχείο.</w:t>
      </w:r>
    </w:p>
    <w:p w14:paraId="26864673" w14:textId="236FF3BE" w:rsidR="00AF525F" w:rsidRPr="00FB0AD2" w:rsidRDefault="00153783" w:rsidP="00D33BFA">
      <w:r w:rsidRPr="00FB0AD2">
        <w:t xml:space="preserve">Σε περίπτωση που η </w:t>
      </w:r>
      <w:r w:rsidR="00BF13B8" w:rsidRPr="00FB0AD2">
        <w:t>IQCert</w:t>
      </w:r>
      <w:r w:rsidRPr="00FB0AD2">
        <w:t xml:space="preserve"> πληρ</w:t>
      </w:r>
      <w:r w:rsidR="00507B54" w:rsidRPr="00FB0AD2">
        <w:t>ε</w:t>
      </w:r>
      <w:r w:rsidRPr="00FB0AD2">
        <w:t xml:space="preserve">ί τις προϋποθέσεις </w:t>
      </w:r>
      <w:r w:rsidR="00364DDA" w:rsidRPr="00FB0AD2">
        <w:t>και οι πληροφορίες που αφορούν το</w:t>
      </w:r>
      <w:r w:rsidR="00547819" w:rsidRPr="00FB0AD2">
        <w:t>ν</w:t>
      </w:r>
      <w:r w:rsidR="00364DDA" w:rsidRPr="00FB0AD2">
        <w:t xml:space="preserve"> υποψήφιο είναι επαρκείς, η </w:t>
      </w:r>
      <w:r w:rsidR="00FB2062" w:rsidRPr="00FB0AD2">
        <w:t xml:space="preserve">αίτηση γίνεται δεκτή, </w:t>
      </w:r>
      <w:r w:rsidRPr="00FB0AD2">
        <w:t>συντάσσεται οικονομική προσφορά</w:t>
      </w:r>
      <w:r w:rsidR="00C3643C" w:rsidRPr="00FB0AD2">
        <w:t xml:space="preserve"> </w:t>
      </w:r>
      <w:r w:rsidR="00FC5362" w:rsidRPr="00FB0AD2">
        <w:t xml:space="preserve">(Ε-ΔΠ-15.01) </w:t>
      </w:r>
      <w:r w:rsidR="007D0E4A" w:rsidRPr="00FB0AD2">
        <w:t xml:space="preserve"> </w:t>
      </w:r>
      <w:r w:rsidR="00C3643C" w:rsidRPr="00FB0AD2">
        <w:t>και</w:t>
      </w:r>
      <w:r w:rsidRPr="00FB0AD2">
        <w:t xml:space="preserve"> αποστέλλεται στ</w:t>
      </w:r>
      <w:r w:rsidR="00D33BFA" w:rsidRPr="00FB0AD2">
        <w:t>ο</w:t>
      </w:r>
      <w:r w:rsidRPr="00FB0AD2">
        <w:t>ν αιτούμεν</w:t>
      </w:r>
      <w:r w:rsidR="00D33BFA" w:rsidRPr="00FB0AD2">
        <w:t>ο</w:t>
      </w:r>
      <w:r w:rsidRPr="00FB0AD2">
        <w:t xml:space="preserve"> </w:t>
      </w:r>
      <w:r w:rsidR="00D33BFA" w:rsidRPr="00FB0AD2">
        <w:t>οργανισμό</w:t>
      </w:r>
      <w:r w:rsidR="00BB5B26" w:rsidRPr="00FB0AD2">
        <w:t xml:space="preserve"> (τουριστικό κατάλυμα)</w:t>
      </w:r>
      <w:r w:rsidRPr="00FB0AD2">
        <w:t>.</w:t>
      </w:r>
    </w:p>
    <w:p w14:paraId="08497622" w14:textId="77777777" w:rsidR="00153783" w:rsidRPr="00FB0AD2" w:rsidRDefault="00D33BFA" w:rsidP="00153783">
      <w:r w:rsidRPr="00FB0AD2">
        <w:t>Ο</w:t>
      </w:r>
      <w:r w:rsidR="00153783" w:rsidRPr="00FB0AD2">
        <w:t xml:space="preserve"> αιτούμεν</w:t>
      </w:r>
      <w:r w:rsidRPr="00FB0AD2">
        <w:t>ος</w:t>
      </w:r>
      <w:r w:rsidR="00153783" w:rsidRPr="00FB0AD2">
        <w:t xml:space="preserve"> </w:t>
      </w:r>
      <w:r w:rsidRPr="00FB0AD2">
        <w:t>οργανισμός</w:t>
      </w:r>
      <w:r w:rsidR="00153783" w:rsidRPr="00FB0AD2">
        <w:t xml:space="preserve"> υποχρεούται να ενημερώσει γραπτώς την </w:t>
      </w:r>
      <w:r w:rsidR="009B78D6" w:rsidRPr="00FB0AD2">
        <w:t>IQC</w:t>
      </w:r>
      <w:r w:rsidR="00507B54" w:rsidRPr="00FB0AD2">
        <w:t>ert</w:t>
      </w:r>
      <w:r w:rsidR="00153783" w:rsidRPr="00FB0AD2">
        <w:t xml:space="preserve"> για την αποδοχή ή απόρριψη της οικονομικής προσφοράς. Σε περίπτωση που η προσφορά απορριφθεί ο φάκελος </w:t>
      </w:r>
      <w:r w:rsidR="00C87D83" w:rsidRPr="00FB0AD2">
        <w:t xml:space="preserve">προωθείται </w:t>
      </w:r>
      <w:r w:rsidR="00153783" w:rsidRPr="00FB0AD2">
        <w:t>στο αρχείο. Η αποδοχή της προσφοράς από τ</w:t>
      </w:r>
      <w:r w:rsidRPr="00FB0AD2">
        <w:t>ο</w:t>
      </w:r>
      <w:r w:rsidR="00153783" w:rsidRPr="00FB0AD2">
        <w:t xml:space="preserve">ν </w:t>
      </w:r>
      <w:r w:rsidRPr="00FB0AD2">
        <w:t>οργανισμό</w:t>
      </w:r>
      <w:r w:rsidR="00153783" w:rsidRPr="00FB0AD2">
        <w:t xml:space="preserve"> γίνεται με τη σφράγιση αντίγραφου της προσφοράς σε ειδικά διαμορφωμένο χώρο και επιστροφή του στην </w:t>
      </w:r>
      <w:r w:rsidR="00BF13B8" w:rsidRPr="00FB0AD2">
        <w:t>IQCert</w:t>
      </w:r>
      <w:r w:rsidR="00153783" w:rsidRPr="00FB0AD2">
        <w:t>.</w:t>
      </w:r>
    </w:p>
    <w:p w14:paraId="0545AD5A" w14:textId="77777777" w:rsidR="0021240D" w:rsidRPr="00FB0AD2" w:rsidRDefault="0021240D" w:rsidP="00153783">
      <w:r w:rsidRPr="00FB0AD2">
        <w:t>Στη συνέχεια υπογράφεται σύμβαση</w:t>
      </w:r>
      <w:r w:rsidR="00A61FC3" w:rsidRPr="00FB0AD2">
        <w:t xml:space="preserve"> (Ε-ΔΠ-17.07)</w:t>
      </w:r>
      <w:r w:rsidRPr="00FB0AD2">
        <w:t xml:space="preserve"> μεταξύ της IQCert και </w:t>
      </w:r>
      <w:r w:rsidR="00D33BFA" w:rsidRPr="00FB0AD2">
        <w:t>του οργανισμού</w:t>
      </w:r>
      <w:r w:rsidRPr="00FB0AD2">
        <w:t xml:space="preserve"> </w:t>
      </w:r>
      <w:r w:rsidR="00A61FC3" w:rsidRPr="00FB0AD2">
        <w:t>η</w:t>
      </w:r>
      <w:r w:rsidRPr="00FB0AD2">
        <w:t xml:space="preserve"> οποία περιγράφει όλα τα δικαιώματα και υποχρεώσεις των δύο συμβαλλόμενων μερών που προκύπτουν από το </w:t>
      </w:r>
      <w:r w:rsidR="00C87D83" w:rsidRPr="00FB0AD2">
        <w:t xml:space="preserve">σχήμα </w:t>
      </w:r>
      <w:r w:rsidRPr="00FB0AD2">
        <w:t>πιστοποίησης και τον παρόντα κανονισμό.</w:t>
      </w:r>
    </w:p>
    <w:p w14:paraId="5D18159C" w14:textId="77777777" w:rsidR="00C52D2D" w:rsidRPr="00FB0AD2" w:rsidRDefault="00C52D2D" w:rsidP="00153783"/>
    <w:p w14:paraId="0001D931" w14:textId="77777777" w:rsidR="008173DB" w:rsidRPr="00FB0AD2" w:rsidRDefault="008173DB" w:rsidP="00113A8D">
      <w:pPr>
        <w:pStyle w:val="2"/>
      </w:pPr>
      <w:bookmarkStart w:id="20" w:name="_Toc189748718"/>
      <w:r w:rsidRPr="00FB0AD2">
        <w:t xml:space="preserve">Ορισμός Ομάδας </w:t>
      </w:r>
      <w:bookmarkEnd w:id="19"/>
      <w:r w:rsidR="0021240D" w:rsidRPr="00FB0AD2">
        <w:t>Επιθεώρησης</w:t>
      </w:r>
      <w:r w:rsidR="00794CF7" w:rsidRPr="00FB0AD2">
        <w:t xml:space="preserve"> - Προετοιμασία</w:t>
      </w:r>
      <w:bookmarkEnd w:id="20"/>
    </w:p>
    <w:p w14:paraId="61F5E645" w14:textId="77777777" w:rsidR="00F73371" w:rsidRPr="00FB0AD2" w:rsidRDefault="00D4683D" w:rsidP="00D33BFA">
      <w:bookmarkStart w:id="21" w:name="_Toc42059960"/>
      <w:r w:rsidRPr="00FB0AD2">
        <w:t>Μετά την αποδοχή της προσφοράς και την υπογραφή της σύμβασης ο φορέας προχωρά στον ορισμό της ομάδας επιθεώρησης</w:t>
      </w:r>
      <w:r w:rsidR="006C4A41" w:rsidRPr="00FB0AD2">
        <w:t>, με ευθύνη του Υπεύθυνου Διαχείρισης Ποιότητας</w:t>
      </w:r>
      <w:r w:rsidR="0043493D" w:rsidRPr="00FB0AD2">
        <w:t>.</w:t>
      </w:r>
    </w:p>
    <w:p w14:paraId="318FCB1F" w14:textId="77777777" w:rsidR="00F73371" w:rsidRPr="00FB0AD2" w:rsidRDefault="00F73371" w:rsidP="00D33BFA">
      <w:r w:rsidRPr="00FB0AD2">
        <w:t xml:space="preserve">Κατά την επιλογή των μελών της ομάδας επιθεώρησης, δίδεται ιδιαίτερη βαρύτητα ώστε να διασφαλίζεται η τεχνική επάρκεια συνολικά στην ομάδα. </w:t>
      </w:r>
    </w:p>
    <w:p w14:paraId="747034BB" w14:textId="76A54576" w:rsidR="001A70CC" w:rsidRPr="00FB0AD2" w:rsidRDefault="00F73371" w:rsidP="00D33BFA">
      <w:r w:rsidRPr="00FB0AD2">
        <w:t>Η σύνθεση της ομάδας επιθεώρησης κοινοποιείται στον οργανισμό έγκαιρα πριν την επιθεώρηση</w:t>
      </w:r>
      <w:r w:rsidR="00284D8B" w:rsidRPr="00FB0AD2">
        <w:t xml:space="preserve">. </w:t>
      </w:r>
      <w:r w:rsidR="001A70CC" w:rsidRPr="00FB0AD2">
        <w:t>Ο οργανισμός έχει τη</w:t>
      </w:r>
      <w:r w:rsidR="00FB2062" w:rsidRPr="00FB0AD2">
        <w:t xml:space="preserve"> δυνατότητα να υποβάλει ένσταση</w:t>
      </w:r>
      <w:r w:rsidR="001A70CC" w:rsidRPr="00FB0AD2">
        <w:t xml:space="preserve"> εντός δέκα (10) ημερών επί της απόφασης για τον ορισμό της ομάδας ή μέλος της ομάδας επιθεώρησης βάση τεκμηριωμένης αιτιολόγησης. Πληροφορίες σχετικά με τη διαδικασία της ένστασης καθώς και το έντυπο μπορεί ο υπό </w:t>
      </w:r>
      <w:r w:rsidR="0040162F" w:rsidRPr="00FB0AD2">
        <w:t xml:space="preserve">κατάταξη </w:t>
      </w:r>
      <w:r w:rsidR="001A70CC" w:rsidRPr="00FB0AD2">
        <w:t xml:space="preserve">οργανισμός να </w:t>
      </w:r>
      <w:r w:rsidR="0029517D" w:rsidRPr="00FB0AD2">
        <w:t xml:space="preserve">λάβει </w:t>
      </w:r>
      <w:r w:rsidR="001A70CC" w:rsidRPr="00FB0AD2">
        <w:t xml:space="preserve">από την ιστοσελίδα της </w:t>
      </w:r>
      <w:r w:rsidR="001A70CC" w:rsidRPr="00FB0AD2">
        <w:rPr>
          <w:lang w:val="en-US"/>
        </w:rPr>
        <w:t>IQCert</w:t>
      </w:r>
      <w:r w:rsidR="001A70CC" w:rsidRPr="00FB0AD2">
        <w:t xml:space="preserve"> </w:t>
      </w:r>
      <w:hyperlink r:id="rId9" w:history="1">
        <w:r w:rsidR="001A70CC" w:rsidRPr="00FB0AD2">
          <w:rPr>
            <w:rStyle w:val="-"/>
            <w:lang w:val="en-US"/>
          </w:rPr>
          <w:t>www</w:t>
        </w:r>
        <w:r w:rsidR="001A70CC" w:rsidRPr="00FB0AD2">
          <w:rPr>
            <w:rStyle w:val="-"/>
          </w:rPr>
          <w:t>.</w:t>
        </w:r>
        <w:proofErr w:type="spellStart"/>
        <w:r w:rsidR="001A70CC" w:rsidRPr="00FB0AD2">
          <w:rPr>
            <w:rStyle w:val="-"/>
            <w:lang w:val="en-US"/>
          </w:rPr>
          <w:t>iqc</w:t>
        </w:r>
        <w:proofErr w:type="spellEnd"/>
        <w:r w:rsidR="001A70CC" w:rsidRPr="00FB0AD2">
          <w:rPr>
            <w:rStyle w:val="-"/>
          </w:rPr>
          <w:t>.</w:t>
        </w:r>
        <w:r w:rsidR="001A70CC" w:rsidRPr="00FB0AD2">
          <w:rPr>
            <w:rStyle w:val="-"/>
            <w:lang w:val="en-US"/>
          </w:rPr>
          <w:t>gr</w:t>
        </w:r>
      </w:hyperlink>
      <w:r w:rsidR="001A70CC" w:rsidRPr="00FB0AD2">
        <w:t xml:space="preserve"> ή να του αποσταλούν α</w:t>
      </w:r>
      <w:r w:rsidR="00D33BFA" w:rsidRPr="00FB0AD2">
        <w:t>πό τη Διεύθυνση Πιστοποίησης.</w:t>
      </w:r>
    </w:p>
    <w:p w14:paraId="0FA3ED49" w14:textId="77777777" w:rsidR="00036872" w:rsidRPr="00FB0AD2" w:rsidRDefault="00036872" w:rsidP="00D33BFA">
      <w:r w:rsidRPr="00FB0AD2">
        <w:lastRenderedPageBreak/>
        <w:t>Ανάλογα με το μέγεθος του οργανισμού η ομάδα επιθεώρησης είναι δυνατό να είναι μονομελής. Σε αυτ</w:t>
      </w:r>
      <w:r w:rsidR="00C974E1" w:rsidRPr="00FB0AD2">
        <w:t>ή την περίπτωση ο επιθεωρητής διαθέτει απολύτως την απαιτούμενη τεχνική επάρκεια και λειτουργεί ως επικεφαλής.</w:t>
      </w:r>
    </w:p>
    <w:p w14:paraId="1ED2CD08" w14:textId="6EBC8C30" w:rsidR="001A70CC" w:rsidRPr="00FB0AD2" w:rsidRDefault="001A70CC" w:rsidP="00D33BFA">
      <w:r w:rsidRPr="00FB0AD2">
        <w:t>Στην περίπτωση της διενέργειας έκτακτης επιθεώρηση</w:t>
      </w:r>
      <w:r w:rsidR="00284D8B" w:rsidRPr="00FB0AD2">
        <w:t>ς</w:t>
      </w:r>
      <w:r w:rsidRPr="00FB0AD2">
        <w:t xml:space="preserve"> όπως αυτή ορίζεται σ</w:t>
      </w:r>
      <w:r w:rsidR="00A34312" w:rsidRPr="00FB0AD2">
        <w:t>ε</w:t>
      </w:r>
      <w:r w:rsidRPr="00FB0AD2">
        <w:t xml:space="preserve"> παράγραφο </w:t>
      </w:r>
      <w:r w:rsidR="00A34312" w:rsidRPr="00FB0AD2">
        <w:t xml:space="preserve">που έπεται </w:t>
      </w:r>
      <w:r w:rsidR="00D33BFA" w:rsidRPr="00FB0AD2">
        <w:t>ο</w:t>
      </w:r>
      <w:r w:rsidRPr="00FB0AD2">
        <w:t xml:space="preserve"> οργανισμός δεν έχει τη δυνατότητα ενστάσεως επί της ομάδας επ</w:t>
      </w:r>
      <w:r w:rsidR="00733B58" w:rsidRPr="00FB0AD2">
        <w:t>ιθεώρησης.</w:t>
      </w:r>
    </w:p>
    <w:p w14:paraId="181078A3" w14:textId="77777777" w:rsidR="00FB2062" w:rsidRPr="00FB0AD2" w:rsidRDefault="00FB2062" w:rsidP="009D7A29">
      <w:pPr>
        <w:spacing w:before="60" w:after="60"/>
        <w:rPr>
          <w:rFonts w:ascii="Arial" w:hAnsi="Arial" w:cs="Arial"/>
          <w:sz w:val="26"/>
          <w:szCs w:val="26"/>
        </w:rPr>
      </w:pPr>
    </w:p>
    <w:p w14:paraId="4AF0B8B1" w14:textId="77777777" w:rsidR="00BF13B8" w:rsidRPr="00FB0AD2" w:rsidRDefault="00FD0DFB" w:rsidP="00113A8D">
      <w:pPr>
        <w:pStyle w:val="2"/>
      </w:pPr>
      <w:bookmarkStart w:id="22" w:name="_Toc189748719"/>
      <w:r w:rsidRPr="00FB0AD2">
        <w:t>Δειγματοληψία και υπολογισμός α</w:t>
      </w:r>
      <w:r w:rsidR="0021240D" w:rsidRPr="00FB0AD2">
        <w:t xml:space="preserve">παιτούμενων </w:t>
      </w:r>
      <w:proofErr w:type="spellStart"/>
      <w:r w:rsidR="00BF13B8" w:rsidRPr="00FB0AD2">
        <w:t>Ανθρωποημερώ</w:t>
      </w:r>
      <w:r w:rsidR="0021240D" w:rsidRPr="00FB0AD2">
        <w:t>ν</w:t>
      </w:r>
      <w:proofErr w:type="spellEnd"/>
      <w:r w:rsidR="00C00E19" w:rsidRPr="00FB0AD2">
        <w:t xml:space="preserve"> </w:t>
      </w:r>
      <w:r w:rsidR="0020353B" w:rsidRPr="00FB0AD2">
        <w:t>Επιθεώρησης</w:t>
      </w:r>
      <w:bookmarkEnd w:id="22"/>
    </w:p>
    <w:p w14:paraId="0FEA2FFA" w14:textId="77777777" w:rsidR="00224029" w:rsidRPr="00FB0AD2" w:rsidRDefault="00224029" w:rsidP="00224029">
      <w:pPr>
        <w:autoSpaceDE w:val="0"/>
        <w:autoSpaceDN w:val="0"/>
        <w:adjustRightInd w:val="0"/>
        <w:spacing w:before="0" w:after="0"/>
        <w:jc w:val="left"/>
        <w:rPr>
          <w:b/>
          <w:bCs/>
        </w:rPr>
      </w:pPr>
      <w:bookmarkStart w:id="23" w:name="_Toc42059961"/>
      <w:bookmarkEnd w:id="21"/>
    </w:p>
    <w:p w14:paraId="263F3CD9" w14:textId="77777777" w:rsidR="00FD0DFB" w:rsidRPr="00FB0AD2" w:rsidRDefault="00FD0DFB" w:rsidP="00FD0DFB">
      <w:pPr>
        <w:autoSpaceDE w:val="0"/>
        <w:autoSpaceDN w:val="0"/>
        <w:adjustRightInd w:val="0"/>
        <w:spacing w:before="0" w:after="0"/>
      </w:pPr>
      <w:r w:rsidRPr="00FB0AD2">
        <w:t xml:space="preserve">Για την δειγματοληψία και </w:t>
      </w:r>
      <w:r w:rsidR="00765AE2" w:rsidRPr="00FB0AD2">
        <w:t xml:space="preserve">την </w:t>
      </w:r>
      <w:r w:rsidRPr="00FB0AD2">
        <w:t xml:space="preserve">επιλογή των καταλυμάτων καθώς και τον υπολογισμό των άνθρωπο-ημερών (Α/Η) επιθεώρησης </w:t>
      </w:r>
      <w:r w:rsidR="0020353B" w:rsidRPr="00FB0AD2">
        <w:t xml:space="preserve">– κατάταξης </w:t>
      </w:r>
      <w:r w:rsidRPr="00FB0AD2">
        <w:t>εφαρμόζεται η σχετική Κατευθυντήρια Οδηγία του ΕΣΥΔ.</w:t>
      </w:r>
      <w:r w:rsidR="00307063" w:rsidRPr="00FB0AD2">
        <w:t xml:space="preserve"> Ο υπολογισμός περιλαμβάνει δύο στάδια, τον υπολογισμό του ελάχιστου ελεγχόμενου δείγματος δωματίων και ακολούθως τον υπολογισμό του συνολικού αριθμού ωρών που απαιτούνται έτσι ώστε να προκύψει ο αριθμός των άνθρωπο-ημερών (Α/Η)</w:t>
      </w:r>
      <w:r w:rsidR="00765AE2" w:rsidRPr="00FB0AD2">
        <w:t>,</w:t>
      </w:r>
    </w:p>
    <w:p w14:paraId="630E1F0E" w14:textId="77777777" w:rsidR="007C5214" w:rsidRPr="00FB0AD2" w:rsidRDefault="007C5214" w:rsidP="00FD0DFB">
      <w:pPr>
        <w:autoSpaceDE w:val="0"/>
        <w:autoSpaceDN w:val="0"/>
        <w:adjustRightInd w:val="0"/>
        <w:spacing w:before="0" w:after="0"/>
      </w:pPr>
    </w:p>
    <w:p w14:paraId="2FCA4E34" w14:textId="77777777" w:rsidR="00FD3AFB" w:rsidRPr="00FB0AD2" w:rsidRDefault="00224029" w:rsidP="00FD3AFB">
      <w:pPr>
        <w:autoSpaceDE w:val="0"/>
        <w:autoSpaceDN w:val="0"/>
        <w:adjustRightInd w:val="0"/>
        <w:spacing w:before="0" w:after="0"/>
      </w:pPr>
      <w:r w:rsidRPr="00FB0AD2">
        <w:t xml:space="preserve">Η επιλογή του </w:t>
      </w:r>
      <w:r w:rsidR="00733B58" w:rsidRPr="00FB0AD2">
        <w:t xml:space="preserve">ελάχιστου ελεγχόμενου </w:t>
      </w:r>
      <w:r w:rsidRPr="00FB0AD2">
        <w:t>δείγματος</w:t>
      </w:r>
      <w:r w:rsidR="00733B58" w:rsidRPr="00FB0AD2">
        <w:t xml:space="preserve"> δωματίων</w:t>
      </w:r>
      <w:r w:rsidRPr="00FB0AD2">
        <w:t xml:space="preserve"> προς επιθεώρηση βασίζεται σε μεθόδους οι</w:t>
      </w:r>
      <w:r w:rsidR="00FD3AFB" w:rsidRPr="00FB0AD2">
        <w:t xml:space="preserve"> </w:t>
      </w:r>
      <w:r w:rsidRPr="00FB0AD2">
        <w:t>οποίες διασφαλίζουν την αντιπροσωπευτικότητα.</w:t>
      </w:r>
      <w:r w:rsidR="00FD3AFB" w:rsidRPr="00FB0AD2">
        <w:t xml:space="preserve"> Στα επιθεωρούμενα δωμάτια περιλαμβάνονται έλεγχοι για όλους τους τύπους των δωματίων και σε όλες τις πτέρυγες του καταλύματος σε αντίστοιχη αναλογία.</w:t>
      </w:r>
    </w:p>
    <w:p w14:paraId="7F26ECDD" w14:textId="77777777" w:rsidR="007C5214" w:rsidRPr="00FB0AD2" w:rsidRDefault="007C5214" w:rsidP="00FD3AFB">
      <w:pPr>
        <w:autoSpaceDE w:val="0"/>
        <w:autoSpaceDN w:val="0"/>
        <w:adjustRightInd w:val="0"/>
        <w:spacing w:before="0" w:after="0"/>
      </w:pPr>
    </w:p>
    <w:p w14:paraId="1359E189" w14:textId="77777777" w:rsidR="00224029" w:rsidRPr="00FB0AD2" w:rsidRDefault="00224029" w:rsidP="00FD3AFB">
      <w:pPr>
        <w:autoSpaceDE w:val="0"/>
        <w:autoSpaceDN w:val="0"/>
        <w:adjustRightInd w:val="0"/>
        <w:spacing w:before="0" w:after="0"/>
      </w:pPr>
      <w:r w:rsidRPr="00FB0AD2">
        <w:t xml:space="preserve">Το </w:t>
      </w:r>
      <w:r w:rsidR="00733B58" w:rsidRPr="00FB0AD2">
        <w:t>ελάχιστο ελεγχόμενο δείγμα δωματίων</w:t>
      </w:r>
      <w:r w:rsidRPr="00FB0AD2">
        <w:t xml:space="preserve"> προς επιθεώρηση υφιστάμενων καταλυμάτων βασίζεται στον παρακάτω</w:t>
      </w:r>
      <w:r w:rsidR="00FD3AFB" w:rsidRPr="00FB0AD2">
        <w:t xml:space="preserve"> </w:t>
      </w:r>
      <w:r w:rsidRPr="00FB0AD2">
        <w:t>πίνακα και υπολογίζεται κλιμακωτά. Ανάλογα με το</w:t>
      </w:r>
      <w:r w:rsidR="00733B58" w:rsidRPr="00FB0AD2">
        <w:t xml:space="preserve"> συνολικό</w:t>
      </w:r>
      <w:r w:rsidRPr="00FB0AD2">
        <w:t xml:space="preserve"> αριθμό των δωματίων</w:t>
      </w:r>
      <w:r w:rsidR="00733B58" w:rsidRPr="00FB0AD2">
        <w:t>,</w:t>
      </w:r>
      <w:r w:rsidR="00FD3AFB" w:rsidRPr="00FB0AD2">
        <w:t xml:space="preserve"> </w:t>
      </w:r>
      <w:r w:rsidRPr="00FB0AD2">
        <w:t xml:space="preserve">προστίθεται από κάθε κατηγορία το </w:t>
      </w:r>
      <w:r w:rsidR="00733B58" w:rsidRPr="00FB0AD2">
        <w:t xml:space="preserve">αντίστοιχο </w:t>
      </w:r>
      <w:r w:rsidRPr="00FB0AD2">
        <w:t>δείγμα (δ)</w:t>
      </w:r>
      <w:r w:rsidR="00733B58" w:rsidRPr="00FB0AD2">
        <w:t xml:space="preserve"> για να υπολογιστεί το ελάχιστο ελεγχόμενο δείγμα</w:t>
      </w:r>
      <w:r w:rsidR="00FD3AFB" w:rsidRPr="00FB0AD2">
        <w:t>.</w:t>
      </w:r>
    </w:p>
    <w:p w14:paraId="7A2DF2FF" w14:textId="77777777" w:rsidR="00224029" w:rsidRPr="00FB0AD2" w:rsidRDefault="00224029" w:rsidP="00224029"/>
    <w:tbl>
      <w:tblPr>
        <w:tblW w:w="89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843"/>
        <w:gridCol w:w="1276"/>
        <w:gridCol w:w="1417"/>
        <w:gridCol w:w="1418"/>
        <w:gridCol w:w="1417"/>
      </w:tblGrid>
      <w:tr w:rsidR="00380AE9" w:rsidRPr="00FB0AD2" w14:paraId="4620535D" w14:textId="77777777" w:rsidTr="00A073E7">
        <w:tc>
          <w:tcPr>
            <w:tcW w:w="1560"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14:paraId="4FD0239C" w14:textId="77777777" w:rsidR="00380AE9" w:rsidRPr="00FB0AD2" w:rsidRDefault="00380AE9" w:rsidP="00A073E7">
            <w:pPr>
              <w:autoSpaceDE w:val="0"/>
              <w:autoSpaceDN w:val="0"/>
              <w:adjustRightInd w:val="0"/>
              <w:spacing w:before="0" w:after="0"/>
              <w:jc w:val="center"/>
              <w:rPr>
                <w:b/>
              </w:rPr>
            </w:pPr>
            <w:r w:rsidRPr="00FB0AD2">
              <w:rPr>
                <w:b/>
              </w:rPr>
              <w:t>Κατηγορία</w:t>
            </w:r>
            <w:r w:rsidR="00733B58" w:rsidRPr="00FB0AD2">
              <w:rPr>
                <w:b/>
              </w:rPr>
              <w:br/>
            </w:r>
            <w:r w:rsidRPr="00FB0AD2">
              <w:rPr>
                <w:b/>
              </w:rPr>
              <w:t>αστέρων</w:t>
            </w:r>
            <w:r w:rsidR="00733B58" w:rsidRPr="00FB0AD2">
              <w:rPr>
                <w:b/>
              </w:rPr>
              <w:br/>
            </w:r>
            <w:r w:rsidRPr="00FB0AD2">
              <w:rPr>
                <w:b/>
              </w:rPr>
              <w:t>1*, 2*, 3*</w:t>
            </w:r>
            <w:r w:rsidR="00733B58" w:rsidRPr="00FB0AD2">
              <w:rPr>
                <w:b/>
              </w:rPr>
              <w:t>,</w:t>
            </w:r>
            <w:r w:rsidR="00733B58" w:rsidRPr="00FB0AD2">
              <w:rPr>
                <w:b/>
              </w:rPr>
              <w:br/>
            </w:r>
            <w:r w:rsidRPr="00FB0AD2">
              <w:rPr>
                <w:b/>
              </w:rPr>
              <w:t>4*, 5*</w:t>
            </w:r>
          </w:p>
        </w:tc>
        <w:tc>
          <w:tcPr>
            <w:tcW w:w="1843" w:type="dxa"/>
            <w:tcBorders>
              <w:top w:val="single" w:sz="18" w:space="0" w:color="auto"/>
              <w:left w:val="single" w:sz="18" w:space="0" w:color="auto"/>
              <w:bottom w:val="single" w:sz="18" w:space="0" w:color="auto"/>
              <w:right w:val="single" w:sz="18" w:space="0" w:color="auto"/>
            </w:tcBorders>
            <w:shd w:val="clear" w:color="auto" w:fill="auto"/>
          </w:tcPr>
          <w:p w14:paraId="7EF304FD" w14:textId="77777777" w:rsidR="00380AE9" w:rsidRPr="00FB0AD2" w:rsidRDefault="00380AE9" w:rsidP="00A073E7">
            <w:pPr>
              <w:autoSpaceDE w:val="0"/>
              <w:autoSpaceDN w:val="0"/>
              <w:adjustRightInd w:val="0"/>
              <w:spacing w:before="0" w:after="0"/>
              <w:jc w:val="center"/>
              <w:rPr>
                <w:b/>
              </w:rPr>
            </w:pPr>
            <w:r w:rsidRPr="00FB0AD2">
              <w:rPr>
                <w:b/>
              </w:rPr>
              <w:t xml:space="preserve">Αριθμός </w:t>
            </w:r>
            <w:r w:rsidR="00733B58" w:rsidRPr="00FB0AD2">
              <w:rPr>
                <w:b/>
              </w:rPr>
              <w:t>Δωματίων</w:t>
            </w:r>
            <w:r w:rsidR="00733B58" w:rsidRPr="00FB0AD2">
              <w:rPr>
                <w:b/>
                <w:lang w:val="en-US"/>
              </w:rPr>
              <w:t xml:space="preserve"> (</w:t>
            </w:r>
            <w:r w:rsidR="00733B58" w:rsidRPr="00FB0AD2">
              <w:rPr>
                <w:b/>
              </w:rPr>
              <w:t>Δ)</w:t>
            </w:r>
            <w:r w:rsidRPr="00FB0AD2">
              <w:rPr>
                <w:b/>
              </w:rPr>
              <w:t>:</w:t>
            </w:r>
          </w:p>
        </w:tc>
        <w:tc>
          <w:tcPr>
            <w:tcW w:w="1276" w:type="dxa"/>
            <w:tcBorders>
              <w:top w:val="single" w:sz="18" w:space="0" w:color="auto"/>
              <w:left w:val="single" w:sz="18" w:space="0" w:color="auto"/>
              <w:bottom w:val="single" w:sz="18" w:space="0" w:color="auto"/>
            </w:tcBorders>
            <w:shd w:val="clear" w:color="auto" w:fill="auto"/>
          </w:tcPr>
          <w:p w14:paraId="4C135EA3" w14:textId="77777777" w:rsidR="00380AE9" w:rsidRPr="00FB0AD2" w:rsidRDefault="00380AE9" w:rsidP="00A073E7">
            <w:pPr>
              <w:jc w:val="center"/>
              <w:rPr>
                <w:b/>
              </w:rPr>
            </w:pPr>
            <w:r w:rsidRPr="00FB0AD2">
              <w:rPr>
                <w:b/>
              </w:rPr>
              <w:t>1-60</w:t>
            </w:r>
          </w:p>
        </w:tc>
        <w:tc>
          <w:tcPr>
            <w:tcW w:w="1417" w:type="dxa"/>
            <w:tcBorders>
              <w:top w:val="single" w:sz="18" w:space="0" w:color="auto"/>
              <w:bottom w:val="single" w:sz="18" w:space="0" w:color="auto"/>
            </w:tcBorders>
            <w:shd w:val="clear" w:color="auto" w:fill="auto"/>
          </w:tcPr>
          <w:p w14:paraId="1E226F74" w14:textId="77777777" w:rsidR="00380AE9" w:rsidRPr="00FB0AD2" w:rsidRDefault="00380AE9" w:rsidP="00A073E7">
            <w:pPr>
              <w:jc w:val="center"/>
              <w:rPr>
                <w:b/>
              </w:rPr>
            </w:pPr>
            <w:r w:rsidRPr="00FB0AD2">
              <w:rPr>
                <w:b/>
              </w:rPr>
              <w:t>61-200</w:t>
            </w:r>
          </w:p>
        </w:tc>
        <w:tc>
          <w:tcPr>
            <w:tcW w:w="1418" w:type="dxa"/>
            <w:tcBorders>
              <w:top w:val="single" w:sz="18" w:space="0" w:color="auto"/>
              <w:bottom w:val="single" w:sz="18" w:space="0" w:color="auto"/>
            </w:tcBorders>
            <w:shd w:val="clear" w:color="auto" w:fill="auto"/>
          </w:tcPr>
          <w:p w14:paraId="2A1A7F9F" w14:textId="77777777" w:rsidR="00380AE9" w:rsidRPr="00FB0AD2" w:rsidRDefault="00380AE9" w:rsidP="00A073E7">
            <w:pPr>
              <w:jc w:val="center"/>
              <w:rPr>
                <w:b/>
              </w:rPr>
            </w:pPr>
            <w:r w:rsidRPr="00FB0AD2">
              <w:rPr>
                <w:b/>
              </w:rPr>
              <w:t>201-600</w:t>
            </w:r>
          </w:p>
        </w:tc>
        <w:tc>
          <w:tcPr>
            <w:tcW w:w="1417" w:type="dxa"/>
            <w:tcBorders>
              <w:top w:val="single" w:sz="18" w:space="0" w:color="auto"/>
              <w:bottom w:val="single" w:sz="18" w:space="0" w:color="auto"/>
              <w:right w:val="single" w:sz="18" w:space="0" w:color="auto"/>
            </w:tcBorders>
            <w:shd w:val="clear" w:color="auto" w:fill="auto"/>
          </w:tcPr>
          <w:p w14:paraId="559EBF5E" w14:textId="77777777" w:rsidR="00380AE9" w:rsidRPr="00FB0AD2" w:rsidRDefault="00380AE9" w:rsidP="00A073E7">
            <w:pPr>
              <w:jc w:val="center"/>
              <w:rPr>
                <w:b/>
              </w:rPr>
            </w:pPr>
            <w:r w:rsidRPr="00FB0AD2">
              <w:rPr>
                <w:b/>
              </w:rPr>
              <w:t>601+</w:t>
            </w:r>
          </w:p>
        </w:tc>
      </w:tr>
      <w:tr w:rsidR="00380AE9" w:rsidRPr="00FB0AD2" w14:paraId="0F016FC7" w14:textId="77777777" w:rsidTr="00A073E7">
        <w:tc>
          <w:tcPr>
            <w:tcW w:w="1560" w:type="dxa"/>
            <w:vMerge/>
            <w:tcBorders>
              <w:left w:val="single" w:sz="18" w:space="0" w:color="auto"/>
              <w:bottom w:val="single" w:sz="18" w:space="0" w:color="auto"/>
              <w:right w:val="single" w:sz="18" w:space="0" w:color="auto"/>
            </w:tcBorders>
            <w:shd w:val="clear" w:color="auto" w:fill="auto"/>
          </w:tcPr>
          <w:p w14:paraId="612AE4EF" w14:textId="77777777" w:rsidR="00380AE9" w:rsidRPr="00FB0AD2" w:rsidRDefault="00380AE9" w:rsidP="003C0BED">
            <w:pPr>
              <w:rPr>
                <w:b/>
              </w:rPr>
            </w:pPr>
          </w:p>
        </w:tc>
        <w:tc>
          <w:tcPr>
            <w:tcW w:w="1843" w:type="dxa"/>
            <w:tcBorders>
              <w:top w:val="single" w:sz="18" w:space="0" w:color="auto"/>
              <w:left w:val="single" w:sz="18" w:space="0" w:color="auto"/>
              <w:bottom w:val="single" w:sz="18" w:space="0" w:color="auto"/>
              <w:right w:val="single" w:sz="18" w:space="0" w:color="auto"/>
            </w:tcBorders>
            <w:shd w:val="clear" w:color="auto" w:fill="auto"/>
          </w:tcPr>
          <w:p w14:paraId="459D8FF9" w14:textId="77777777" w:rsidR="00380AE9" w:rsidRPr="00FB0AD2" w:rsidRDefault="00733B58" w:rsidP="00A073E7">
            <w:pPr>
              <w:autoSpaceDE w:val="0"/>
              <w:autoSpaceDN w:val="0"/>
              <w:adjustRightInd w:val="0"/>
              <w:spacing w:before="0" w:after="0"/>
              <w:jc w:val="center"/>
              <w:rPr>
                <w:b/>
              </w:rPr>
            </w:pPr>
            <w:r w:rsidRPr="00FB0AD2">
              <w:rPr>
                <w:b/>
              </w:rPr>
              <w:t>Ελάχιστο Ελεγχόμενο Δ</w:t>
            </w:r>
            <w:r w:rsidR="00380AE9" w:rsidRPr="00FB0AD2">
              <w:rPr>
                <w:b/>
              </w:rPr>
              <w:t>είγμα</w:t>
            </w:r>
            <w:r w:rsidRPr="00FB0AD2">
              <w:rPr>
                <w:b/>
              </w:rPr>
              <w:t xml:space="preserve"> </w:t>
            </w:r>
            <w:r w:rsidR="00380AE9" w:rsidRPr="00FB0AD2">
              <w:rPr>
                <w:rFonts w:eastAsia="Calibri,Italic"/>
                <w:b/>
                <w:i/>
                <w:iCs/>
              </w:rPr>
              <w:t>(δ</w:t>
            </w:r>
            <w:r w:rsidRPr="00FB0AD2">
              <w:rPr>
                <w:rFonts w:eastAsia="Calibri,Italic"/>
                <w:b/>
                <w:i/>
                <w:iCs/>
              </w:rPr>
              <w:t>):</w:t>
            </w:r>
          </w:p>
        </w:tc>
        <w:tc>
          <w:tcPr>
            <w:tcW w:w="1276" w:type="dxa"/>
            <w:tcBorders>
              <w:top w:val="single" w:sz="18" w:space="0" w:color="auto"/>
              <w:left w:val="single" w:sz="18" w:space="0" w:color="auto"/>
              <w:bottom w:val="single" w:sz="18" w:space="0" w:color="auto"/>
            </w:tcBorders>
            <w:shd w:val="clear" w:color="auto" w:fill="auto"/>
            <w:vAlign w:val="center"/>
          </w:tcPr>
          <w:p w14:paraId="48A9138E" w14:textId="77777777" w:rsidR="00380AE9" w:rsidRPr="00FB0AD2" w:rsidRDefault="003D1D71" w:rsidP="00A073E7">
            <w:pPr>
              <w:jc w:val="center"/>
            </w:pPr>
            <w:r w:rsidRPr="00FB0AD2">
              <w:t>(δ)</w:t>
            </w:r>
            <w:r w:rsidR="00380AE9" w:rsidRPr="00FB0AD2">
              <w:t>=</w:t>
            </w:r>
            <w:r w:rsidRPr="00FB0AD2">
              <w:t xml:space="preserve"> </w:t>
            </w:r>
            <w:r w:rsidR="00380AE9" w:rsidRPr="00FB0AD2">
              <w:t>0,25Δ</w:t>
            </w:r>
          </w:p>
        </w:tc>
        <w:tc>
          <w:tcPr>
            <w:tcW w:w="1417" w:type="dxa"/>
            <w:tcBorders>
              <w:top w:val="single" w:sz="18" w:space="0" w:color="auto"/>
              <w:bottom w:val="single" w:sz="18" w:space="0" w:color="auto"/>
            </w:tcBorders>
            <w:shd w:val="clear" w:color="auto" w:fill="auto"/>
            <w:vAlign w:val="center"/>
          </w:tcPr>
          <w:p w14:paraId="19600F19" w14:textId="77777777" w:rsidR="00380AE9" w:rsidRPr="00FB0AD2" w:rsidRDefault="00380AE9" w:rsidP="00A073E7">
            <w:pPr>
              <w:jc w:val="center"/>
            </w:pPr>
            <w:r w:rsidRPr="00FB0AD2">
              <w:t>(δ)= 0,20Δ</w:t>
            </w:r>
          </w:p>
        </w:tc>
        <w:tc>
          <w:tcPr>
            <w:tcW w:w="1418" w:type="dxa"/>
            <w:tcBorders>
              <w:top w:val="single" w:sz="18" w:space="0" w:color="auto"/>
              <w:bottom w:val="single" w:sz="18" w:space="0" w:color="auto"/>
            </w:tcBorders>
            <w:shd w:val="clear" w:color="auto" w:fill="auto"/>
            <w:vAlign w:val="center"/>
          </w:tcPr>
          <w:p w14:paraId="152FE3C3" w14:textId="77777777" w:rsidR="00380AE9" w:rsidRPr="00FB0AD2" w:rsidRDefault="003D1D71" w:rsidP="00A073E7">
            <w:pPr>
              <w:jc w:val="center"/>
            </w:pPr>
            <w:r w:rsidRPr="00FB0AD2">
              <w:t>(δ)</w:t>
            </w:r>
            <w:r w:rsidR="00380AE9" w:rsidRPr="00FB0AD2">
              <w:t>=</w:t>
            </w:r>
            <w:r w:rsidRPr="00FB0AD2">
              <w:t xml:space="preserve"> </w:t>
            </w:r>
            <w:r w:rsidR="00733B58" w:rsidRPr="00FB0AD2">
              <w:t>0,15</w:t>
            </w:r>
            <w:r w:rsidR="00380AE9" w:rsidRPr="00FB0AD2">
              <w:t>Δ</w:t>
            </w:r>
          </w:p>
        </w:tc>
        <w:tc>
          <w:tcPr>
            <w:tcW w:w="1417" w:type="dxa"/>
            <w:tcBorders>
              <w:top w:val="single" w:sz="18" w:space="0" w:color="auto"/>
              <w:bottom w:val="single" w:sz="18" w:space="0" w:color="auto"/>
              <w:right w:val="single" w:sz="18" w:space="0" w:color="auto"/>
            </w:tcBorders>
            <w:shd w:val="clear" w:color="auto" w:fill="auto"/>
            <w:vAlign w:val="center"/>
          </w:tcPr>
          <w:p w14:paraId="694173B9" w14:textId="77777777" w:rsidR="00380AE9" w:rsidRPr="00FB0AD2" w:rsidRDefault="003D1D71" w:rsidP="00A073E7">
            <w:pPr>
              <w:jc w:val="center"/>
            </w:pPr>
            <w:r w:rsidRPr="00FB0AD2">
              <w:t>(δ)</w:t>
            </w:r>
            <w:r w:rsidR="00380AE9" w:rsidRPr="00FB0AD2">
              <w:t>=</w:t>
            </w:r>
            <w:r w:rsidRPr="00FB0AD2">
              <w:t xml:space="preserve"> </w:t>
            </w:r>
            <w:r w:rsidR="00733B58" w:rsidRPr="00FB0AD2">
              <w:t>0,13</w:t>
            </w:r>
            <w:r w:rsidR="00380AE9" w:rsidRPr="00FB0AD2">
              <w:t>Δ</w:t>
            </w:r>
          </w:p>
        </w:tc>
      </w:tr>
      <w:tr w:rsidR="00380AE9" w:rsidRPr="00FB0AD2" w14:paraId="6A888614" w14:textId="77777777" w:rsidTr="00A073E7">
        <w:tc>
          <w:tcPr>
            <w:tcW w:w="1560"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14:paraId="4529EA87" w14:textId="77777777" w:rsidR="00380AE9" w:rsidRPr="00FB0AD2" w:rsidRDefault="00380AE9" w:rsidP="00A073E7">
            <w:pPr>
              <w:autoSpaceDE w:val="0"/>
              <w:autoSpaceDN w:val="0"/>
              <w:adjustRightInd w:val="0"/>
              <w:spacing w:before="0" w:after="0"/>
              <w:jc w:val="center"/>
              <w:rPr>
                <w:b/>
              </w:rPr>
            </w:pPr>
            <w:r w:rsidRPr="00FB0AD2">
              <w:rPr>
                <w:b/>
              </w:rPr>
              <w:t>Κατηγορία</w:t>
            </w:r>
          </w:p>
          <w:p w14:paraId="74171096" w14:textId="77777777" w:rsidR="00380AE9" w:rsidRPr="00FB0AD2" w:rsidRDefault="00380AE9" w:rsidP="00A073E7">
            <w:pPr>
              <w:autoSpaceDE w:val="0"/>
              <w:autoSpaceDN w:val="0"/>
              <w:adjustRightInd w:val="0"/>
              <w:spacing w:before="0" w:after="0"/>
              <w:jc w:val="center"/>
              <w:rPr>
                <w:b/>
              </w:rPr>
            </w:pPr>
            <w:r w:rsidRPr="00FB0AD2">
              <w:rPr>
                <w:b/>
              </w:rPr>
              <w:t>κλειδιών</w:t>
            </w:r>
          </w:p>
        </w:tc>
        <w:tc>
          <w:tcPr>
            <w:tcW w:w="1843" w:type="dxa"/>
            <w:tcBorders>
              <w:top w:val="single" w:sz="18" w:space="0" w:color="auto"/>
              <w:left w:val="single" w:sz="18" w:space="0" w:color="auto"/>
              <w:bottom w:val="single" w:sz="18" w:space="0" w:color="auto"/>
              <w:right w:val="single" w:sz="18" w:space="0" w:color="auto"/>
            </w:tcBorders>
            <w:shd w:val="clear" w:color="auto" w:fill="auto"/>
          </w:tcPr>
          <w:p w14:paraId="33E438A3" w14:textId="77777777" w:rsidR="00380AE9" w:rsidRPr="00FB0AD2" w:rsidRDefault="00380AE9" w:rsidP="00A073E7">
            <w:pPr>
              <w:autoSpaceDE w:val="0"/>
              <w:autoSpaceDN w:val="0"/>
              <w:adjustRightInd w:val="0"/>
              <w:spacing w:before="0" w:after="0"/>
              <w:jc w:val="center"/>
              <w:rPr>
                <w:b/>
              </w:rPr>
            </w:pPr>
            <w:r w:rsidRPr="00FB0AD2">
              <w:rPr>
                <w:b/>
              </w:rPr>
              <w:t xml:space="preserve">Αριθμός </w:t>
            </w:r>
            <w:r w:rsidR="00733B58" w:rsidRPr="00FB0AD2">
              <w:rPr>
                <w:b/>
              </w:rPr>
              <w:t>Δωματίων (Δ)</w:t>
            </w:r>
            <w:r w:rsidRPr="00FB0AD2">
              <w:rPr>
                <w:b/>
              </w:rPr>
              <w:t>:</w:t>
            </w:r>
          </w:p>
        </w:tc>
        <w:tc>
          <w:tcPr>
            <w:tcW w:w="1276" w:type="dxa"/>
            <w:tcBorders>
              <w:top w:val="single" w:sz="18" w:space="0" w:color="auto"/>
              <w:left w:val="single" w:sz="18" w:space="0" w:color="auto"/>
              <w:bottom w:val="single" w:sz="18" w:space="0" w:color="auto"/>
            </w:tcBorders>
            <w:shd w:val="clear" w:color="auto" w:fill="auto"/>
          </w:tcPr>
          <w:p w14:paraId="555D9FA7" w14:textId="77777777" w:rsidR="00380AE9" w:rsidRPr="00FB0AD2" w:rsidRDefault="00380AE9" w:rsidP="00A073E7">
            <w:pPr>
              <w:jc w:val="center"/>
              <w:rPr>
                <w:b/>
              </w:rPr>
            </w:pPr>
            <w:r w:rsidRPr="00FB0AD2">
              <w:rPr>
                <w:b/>
              </w:rPr>
              <w:t>1-10</w:t>
            </w:r>
          </w:p>
        </w:tc>
        <w:tc>
          <w:tcPr>
            <w:tcW w:w="1417" w:type="dxa"/>
            <w:tcBorders>
              <w:top w:val="single" w:sz="18" w:space="0" w:color="auto"/>
              <w:bottom w:val="single" w:sz="18" w:space="0" w:color="auto"/>
            </w:tcBorders>
            <w:shd w:val="clear" w:color="auto" w:fill="auto"/>
          </w:tcPr>
          <w:p w14:paraId="03C2ACBA" w14:textId="77777777" w:rsidR="00380AE9" w:rsidRPr="00FB0AD2" w:rsidRDefault="00380AE9" w:rsidP="00A073E7">
            <w:pPr>
              <w:jc w:val="center"/>
              <w:rPr>
                <w:b/>
              </w:rPr>
            </w:pPr>
            <w:r w:rsidRPr="00FB0AD2">
              <w:rPr>
                <w:b/>
              </w:rPr>
              <w:t>11-20</w:t>
            </w:r>
          </w:p>
        </w:tc>
        <w:tc>
          <w:tcPr>
            <w:tcW w:w="1418" w:type="dxa"/>
            <w:tcBorders>
              <w:top w:val="single" w:sz="18" w:space="0" w:color="auto"/>
              <w:bottom w:val="single" w:sz="18" w:space="0" w:color="auto"/>
            </w:tcBorders>
            <w:shd w:val="clear" w:color="auto" w:fill="auto"/>
          </w:tcPr>
          <w:p w14:paraId="5E6913FD" w14:textId="77777777" w:rsidR="00380AE9" w:rsidRPr="00FB0AD2" w:rsidRDefault="00380AE9" w:rsidP="00A073E7">
            <w:pPr>
              <w:jc w:val="center"/>
              <w:rPr>
                <w:b/>
              </w:rPr>
            </w:pPr>
            <w:r w:rsidRPr="00FB0AD2">
              <w:rPr>
                <w:b/>
              </w:rPr>
              <w:t>21-40</w:t>
            </w:r>
          </w:p>
        </w:tc>
        <w:tc>
          <w:tcPr>
            <w:tcW w:w="1417" w:type="dxa"/>
            <w:tcBorders>
              <w:top w:val="single" w:sz="18" w:space="0" w:color="auto"/>
              <w:bottom w:val="single" w:sz="18" w:space="0" w:color="auto"/>
              <w:right w:val="single" w:sz="18" w:space="0" w:color="auto"/>
            </w:tcBorders>
            <w:shd w:val="clear" w:color="auto" w:fill="auto"/>
          </w:tcPr>
          <w:p w14:paraId="0030C880" w14:textId="77777777" w:rsidR="00380AE9" w:rsidRPr="00FB0AD2" w:rsidRDefault="00380AE9" w:rsidP="00A073E7">
            <w:pPr>
              <w:jc w:val="center"/>
              <w:rPr>
                <w:b/>
              </w:rPr>
            </w:pPr>
            <w:r w:rsidRPr="00FB0AD2">
              <w:rPr>
                <w:b/>
              </w:rPr>
              <w:t>41-60</w:t>
            </w:r>
          </w:p>
        </w:tc>
      </w:tr>
      <w:tr w:rsidR="00380AE9" w:rsidRPr="00FB0AD2" w14:paraId="4E3AB2F3" w14:textId="77777777" w:rsidTr="00A073E7">
        <w:tc>
          <w:tcPr>
            <w:tcW w:w="1560" w:type="dxa"/>
            <w:vMerge/>
            <w:tcBorders>
              <w:left w:val="single" w:sz="18" w:space="0" w:color="auto"/>
              <w:bottom w:val="single" w:sz="18" w:space="0" w:color="auto"/>
              <w:right w:val="single" w:sz="18" w:space="0" w:color="auto"/>
            </w:tcBorders>
            <w:shd w:val="clear" w:color="auto" w:fill="auto"/>
          </w:tcPr>
          <w:p w14:paraId="128C9439" w14:textId="77777777" w:rsidR="00380AE9" w:rsidRPr="00FB0AD2" w:rsidRDefault="00380AE9" w:rsidP="003C0BED"/>
        </w:tc>
        <w:tc>
          <w:tcPr>
            <w:tcW w:w="1843" w:type="dxa"/>
            <w:tcBorders>
              <w:top w:val="single" w:sz="18" w:space="0" w:color="auto"/>
              <w:left w:val="single" w:sz="18" w:space="0" w:color="auto"/>
              <w:bottom w:val="single" w:sz="18" w:space="0" w:color="auto"/>
              <w:right w:val="single" w:sz="18" w:space="0" w:color="auto"/>
            </w:tcBorders>
            <w:shd w:val="clear" w:color="auto" w:fill="auto"/>
          </w:tcPr>
          <w:p w14:paraId="361F003C" w14:textId="77777777" w:rsidR="00380AE9" w:rsidRPr="00FB0AD2" w:rsidRDefault="00733B58" w:rsidP="00A073E7">
            <w:pPr>
              <w:autoSpaceDE w:val="0"/>
              <w:autoSpaceDN w:val="0"/>
              <w:adjustRightInd w:val="0"/>
              <w:spacing w:before="0" w:after="0"/>
              <w:jc w:val="center"/>
            </w:pPr>
            <w:r w:rsidRPr="00FB0AD2">
              <w:rPr>
                <w:b/>
              </w:rPr>
              <w:t xml:space="preserve">Ελάχιστο Ελεγχόμενο Δείγμα </w:t>
            </w:r>
            <w:r w:rsidRPr="00FB0AD2">
              <w:rPr>
                <w:rFonts w:eastAsia="Calibri,Italic"/>
                <w:b/>
                <w:i/>
                <w:iCs/>
              </w:rPr>
              <w:t>(δ):</w:t>
            </w:r>
          </w:p>
        </w:tc>
        <w:tc>
          <w:tcPr>
            <w:tcW w:w="1276" w:type="dxa"/>
            <w:tcBorders>
              <w:top w:val="single" w:sz="18" w:space="0" w:color="auto"/>
              <w:left w:val="single" w:sz="18" w:space="0" w:color="auto"/>
              <w:bottom w:val="single" w:sz="18" w:space="0" w:color="auto"/>
            </w:tcBorders>
            <w:shd w:val="clear" w:color="auto" w:fill="auto"/>
            <w:vAlign w:val="center"/>
          </w:tcPr>
          <w:p w14:paraId="5E58DA1B" w14:textId="77777777" w:rsidR="00380AE9" w:rsidRPr="00FB0AD2" w:rsidRDefault="00380AE9" w:rsidP="00A073E7">
            <w:pPr>
              <w:jc w:val="center"/>
            </w:pPr>
            <w:r w:rsidRPr="00FB0AD2">
              <w:t>(δ)= 0,25Δ</w:t>
            </w:r>
          </w:p>
        </w:tc>
        <w:tc>
          <w:tcPr>
            <w:tcW w:w="1417" w:type="dxa"/>
            <w:tcBorders>
              <w:top w:val="single" w:sz="18" w:space="0" w:color="auto"/>
              <w:bottom w:val="single" w:sz="18" w:space="0" w:color="auto"/>
            </w:tcBorders>
            <w:shd w:val="clear" w:color="auto" w:fill="auto"/>
            <w:vAlign w:val="center"/>
          </w:tcPr>
          <w:p w14:paraId="11B4359F" w14:textId="77777777" w:rsidR="00380AE9" w:rsidRPr="00FB0AD2" w:rsidRDefault="00380AE9" w:rsidP="00A073E7">
            <w:pPr>
              <w:jc w:val="center"/>
            </w:pPr>
            <w:r w:rsidRPr="00FB0AD2">
              <w:t>(δ)= 0,20Δ</w:t>
            </w:r>
          </w:p>
        </w:tc>
        <w:tc>
          <w:tcPr>
            <w:tcW w:w="1418" w:type="dxa"/>
            <w:tcBorders>
              <w:top w:val="single" w:sz="18" w:space="0" w:color="auto"/>
              <w:bottom w:val="single" w:sz="18" w:space="0" w:color="auto"/>
            </w:tcBorders>
            <w:shd w:val="clear" w:color="auto" w:fill="auto"/>
            <w:vAlign w:val="center"/>
          </w:tcPr>
          <w:p w14:paraId="4979D93F" w14:textId="77777777" w:rsidR="00380AE9" w:rsidRPr="00FB0AD2" w:rsidRDefault="00380AE9" w:rsidP="00A073E7">
            <w:pPr>
              <w:jc w:val="center"/>
            </w:pPr>
            <w:r w:rsidRPr="00FB0AD2">
              <w:t>(δ)= 0,15Δ</w:t>
            </w:r>
          </w:p>
        </w:tc>
        <w:tc>
          <w:tcPr>
            <w:tcW w:w="1417" w:type="dxa"/>
            <w:tcBorders>
              <w:top w:val="single" w:sz="18" w:space="0" w:color="auto"/>
              <w:bottom w:val="single" w:sz="18" w:space="0" w:color="auto"/>
              <w:right w:val="single" w:sz="18" w:space="0" w:color="auto"/>
            </w:tcBorders>
            <w:shd w:val="clear" w:color="auto" w:fill="auto"/>
            <w:vAlign w:val="center"/>
          </w:tcPr>
          <w:p w14:paraId="62902079" w14:textId="77777777" w:rsidR="00380AE9" w:rsidRPr="00FB0AD2" w:rsidRDefault="00380AE9" w:rsidP="00A073E7">
            <w:pPr>
              <w:jc w:val="center"/>
            </w:pPr>
            <w:r w:rsidRPr="00FB0AD2">
              <w:t>(δ)= 0,13Δ</w:t>
            </w:r>
          </w:p>
        </w:tc>
      </w:tr>
      <w:tr w:rsidR="00380AE9" w:rsidRPr="00FB0AD2" w14:paraId="5B104C42" w14:textId="77777777" w:rsidTr="00A073E7">
        <w:tc>
          <w:tcPr>
            <w:tcW w:w="8931" w:type="dxa"/>
            <w:gridSpan w:val="6"/>
            <w:tcBorders>
              <w:top w:val="single" w:sz="18" w:space="0" w:color="auto"/>
              <w:left w:val="single" w:sz="18" w:space="0" w:color="auto"/>
              <w:bottom w:val="single" w:sz="18" w:space="0" w:color="auto"/>
              <w:right w:val="single" w:sz="18" w:space="0" w:color="auto"/>
            </w:tcBorders>
            <w:shd w:val="clear" w:color="auto" w:fill="auto"/>
            <w:vAlign w:val="center"/>
          </w:tcPr>
          <w:p w14:paraId="3CEFEAD2" w14:textId="77777777" w:rsidR="00380AE9" w:rsidRPr="00FB0AD2" w:rsidRDefault="00380AE9" w:rsidP="00A073E7">
            <w:pPr>
              <w:jc w:val="center"/>
              <w:rPr>
                <w:b/>
                <w:sz w:val="18"/>
              </w:rPr>
            </w:pPr>
            <w:r w:rsidRPr="00FB0AD2">
              <w:rPr>
                <w:b/>
                <w:sz w:val="18"/>
              </w:rPr>
              <w:t xml:space="preserve">Το δείγμα θα διατηρεί την αναλογία των μονόκλινων, δίκλινων </w:t>
            </w:r>
            <w:proofErr w:type="spellStart"/>
            <w:r w:rsidRPr="00FB0AD2">
              <w:rPr>
                <w:b/>
                <w:sz w:val="18"/>
              </w:rPr>
              <w:t>κλπ</w:t>
            </w:r>
            <w:proofErr w:type="spellEnd"/>
            <w:r w:rsidRPr="00FB0AD2">
              <w:rPr>
                <w:b/>
                <w:sz w:val="18"/>
              </w:rPr>
              <w:t xml:space="preserve"> δωματίων και σε όλες τις πτέρυγες</w:t>
            </w:r>
          </w:p>
        </w:tc>
      </w:tr>
    </w:tbl>
    <w:p w14:paraId="1B4A753E" w14:textId="77777777" w:rsidR="00FD0DFB" w:rsidRPr="00FB0AD2" w:rsidRDefault="00FD0DFB" w:rsidP="00FD0DFB">
      <w:pPr>
        <w:autoSpaceDE w:val="0"/>
        <w:autoSpaceDN w:val="0"/>
        <w:adjustRightInd w:val="0"/>
        <w:spacing w:before="0" w:after="0"/>
        <w:jc w:val="left"/>
        <w:rPr>
          <w:rFonts w:ascii="Calibri" w:hAnsi="Calibri" w:cs="Calibri"/>
          <w:sz w:val="23"/>
          <w:szCs w:val="23"/>
        </w:rPr>
      </w:pPr>
    </w:p>
    <w:p w14:paraId="12808944" w14:textId="77777777" w:rsidR="00733B58" w:rsidRPr="00FB0AD2" w:rsidRDefault="00733B58" w:rsidP="00307063">
      <w:pPr>
        <w:autoSpaceDE w:val="0"/>
        <w:autoSpaceDN w:val="0"/>
        <w:adjustRightInd w:val="0"/>
        <w:spacing w:before="0" w:after="0"/>
      </w:pPr>
      <w:r w:rsidRPr="00FB0AD2">
        <w:t xml:space="preserve">Ειδικά για την αναβάθμιση </w:t>
      </w:r>
      <w:r w:rsidR="00D323E8" w:rsidRPr="00FB0AD2">
        <w:t xml:space="preserve">κατηγορίας </w:t>
      </w:r>
      <w:r w:rsidRPr="00FB0AD2">
        <w:t xml:space="preserve">καταλυμάτων και </w:t>
      </w:r>
      <w:r w:rsidR="00D323E8" w:rsidRPr="00FB0AD2">
        <w:t xml:space="preserve">εφόσον </w:t>
      </w:r>
      <w:r w:rsidRPr="00FB0AD2">
        <w:t xml:space="preserve">το </w:t>
      </w:r>
      <w:r w:rsidR="00307063" w:rsidRPr="00FB0AD2">
        <w:t>κατάλυμα έχει ελεγχτεί τουλάχιστον μια φορά με το παρ</w:t>
      </w:r>
      <w:r w:rsidR="00D323E8" w:rsidRPr="00FB0AD2">
        <w:t>ώ</w:t>
      </w:r>
      <w:r w:rsidR="00307063" w:rsidRPr="00FB0AD2">
        <w:t xml:space="preserve">ν σύστημα κατάταξης </w:t>
      </w:r>
      <w:r w:rsidRPr="00FB0AD2">
        <w:t xml:space="preserve">επιθεωρείται το 50% του ελάχιστου ελεγχόμενου δείγματος δωματίων που προκύπτει από τον </w:t>
      </w:r>
      <w:r w:rsidR="00307063" w:rsidRPr="00FB0AD2">
        <w:t>παραπάνω πίνακα</w:t>
      </w:r>
      <w:r w:rsidRPr="00FB0AD2">
        <w:t>.</w:t>
      </w:r>
    </w:p>
    <w:p w14:paraId="681EC2F4" w14:textId="77777777" w:rsidR="00FD0DFB" w:rsidRPr="00FB0AD2" w:rsidRDefault="00FD0DFB" w:rsidP="00FD0DFB">
      <w:pPr>
        <w:autoSpaceDE w:val="0"/>
        <w:autoSpaceDN w:val="0"/>
        <w:adjustRightInd w:val="0"/>
        <w:spacing w:before="0" w:after="0"/>
        <w:jc w:val="left"/>
      </w:pPr>
    </w:p>
    <w:p w14:paraId="7F29EEE4" w14:textId="77777777" w:rsidR="0020353B" w:rsidRPr="00FB0AD2" w:rsidRDefault="00307063" w:rsidP="0020353B">
      <w:pPr>
        <w:autoSpaceDE w:val="0"/>
        <w:autoSpaceDN w:val="0"/>
        <w:adjustRightInd w:val="0"/>
        <w:spacing w:before="0" w:after="0"/>
      </w:pPr>
      <w:r w:rsidRPr="00FB0AD2">
        <w:lastRenderedPageBreak/>
        <w:t>Ακολούθως</w:t>
      </w:r>
      <w:r w:rsidR="0020353B" w:rsidRPr="00FB0AD2">
        <w:t xml:space="preserve"> για τον υπολογισμό των </w:t>
      </w:r>
      <w:r w:rsidRPr="00FB0AD2">
        <w:t>απαιτούμενων ωρών</w:t>
      </w:r>
      <w:r w:rsidR="0020353B" w:rsidRPr="00FB0AD2">
        <w:t xml:space="preserve"> επιθεώρησης εφαρμόζεται </w:t>
      </w:r>
      <w:r w:rsidRPr="00FB0AD2">
        <w:t xml:space="preserve">ομοίως </w:t>
      </w:r>
      <w:r w:rsidR="0020353B" w:rsidRPr="00FB0AD2">
        <w:t>η σχετική Κατευθυντήρια Οδηγία του ΕΣΥΔ</w:t>
      </w:r>
      <w:r w:rsidR="00FE5B79" w:rsidRPr="00FB0AD2">
        <w:t xml:space="preserve">, όπως αυτή τροποποιείται και ισχύει </w:t>
      </w:r>
      <w:r w:rsidR="0020353B" w:rsidRPr="00FB0AD2">
        <w:t>και ως βάση χρησιμοποιείται ο ακόλουθος πίνακας:</w:t>
      </w:r>
    </w:p>
    <w:p w14:paraId="06BEA262" w14:textId="77777777" w:rsidR="00794CF7" w:rsidRPr="00FB0AD2" w:rsidRDefault="00794CF7" w:rsidP="00FD3AFB">
      <w:pPr>
        <w:autoSpaceDE w:val="0"/>
        <w:autoSpaceDN w:val="0"/>
        <w:adjustRightInd w:val="0"/>
        <w:spacing w:before="0" w:after="0"/>
        <w:jc w:val="left"/>
      </w:pPr>
    </w:p>
    <w:tbl>
      <w:tblPr>
        <w:tblpPr w:leftFromText="180" w:rightFromText="180" w:vertAnchor="text" w:horzAnchor="margin" w:tblpY="194"/>
        <w:tblW w:w="50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0"/>
        <w:gridCol w:w="993"/>
        <w:gridCol w:w="1135"/>
        <w:gridCol w:w="1213"/>
        <w:gridCol w:w="1197"/>
        <w:gridCol w:w="1048"/>
        <w:gridCol w:w="263"/>
      </w:tblGrid>
      <w:tr w:rsidR="00ED0457" w:rsidRPr="00FB0AD2" w14:paraId="28F0AE4C" w14:textId="77777777" w:rsidTr="00FD3AFB">
        <w:trPr>
          <w:trHeight w:val="804"/>
        </w:trPr>
        <w:tc>
          <w:tcPr>
            <w:tcW w:w="4848" w:type="pct"/>
            <w:gridSpan w:val="6"/>
            <w:tcBorders>
              <w:top w:val="single" w:sz="18" w:space="0" w:color="auto"/>
              <w:left w:val="single" w:sz="18" w:space="0" w:color="auto"/>
              <w:bottom w:val="single" w:sz="18" w:space="0" w:color="auto"/>
              <w:right w:val="single" w:sz="18" w:space="0" w:color="auto"/>
            </w:tcBorders>
            <w:vAlign w:val="center"/>
          </w:tcPr>
          <w:p w14:paraId="5A683F53" w14:textId="77777777" w:rsidR="00ED0457" w:rsidRPr="00FB0AD2" w:rsidRDefault="00ED0457" w:rsidP="002A07E1">
            <w:pPr>
              <w:spacing w:after="0"/>
              <w:jc w:val="center"/>
              <w:rPr>
                <w:rFonts w:ascii="Arial" w:hAnsi="Arial" w:cs="Arial"/>
                <w:b/>
                <w:i/>
              </w:rPr>
            </w:pPr>
            <w:r w:rsidRPr="00FB0AD2">
              <w:rPr>
                <w:rFonts w:ascii="Arial" w:hAnsi="Arial" w:cs="Arial"/>
                <w:b/>
                <w:i/>
              </w:rPr>
              <w:t>ΕΛΑΧΙΣΤΕΣ ΑΠΑΙΤΟΥΜΕΝΕΣ ΑΝΘΡΩΠΟΩΡΕΣ  ΕΠΙΘΕΩΡΗΣΗΣ</w:t>
            </w:r>
          </w:p>
        </w:tc>
        <w:tc>
          <w:tcPr>
            <w:tcW w:w="152" w:type="pct"/>
            <w:vMerge w:val="restart"/>
            <w:tcBorders>
              <w:top w:val="nil"/>
              <w:left w:val="single" w:sz="18" w:space="0" w:color="auto"/>
              <w:right w:val="nil"/>
            </w:tcBorders>
          </w:tcPr>
          <w:p w14:paraId="6C52360E" w14:textId="77777777" w:rsidR="00ED0457" w:rsidRPr="00FB0AD2" w:rsidRDefault="00ED0457" w:rsidP="00ED0457">
            <w:pPr>
              <w:spacing w:after="0"/>
              <w:rPr>
                <w:rFonts w:ascii="Arial" w:hAnsi="Arial" w:cs="Arial"/>
                <w:b/>
                <w:i/>
              </w:rPr>
            </w:pPr>
          </w:p>
        </w:tc>
      </w:tr>
      <w:tr w:rsidR="002A07E1" w:rsidRPr="00FB0AD2" w14:paraId="56582EE3" w14:textId="77777777" w:rsidTr="00FD3AFB">
        <w:trPr>
          <w:trHeight w:val="705"/>
        </w:trPr>
        <w:tc>
          <w:tcPr>
            <w:tcW w:w="1619" w:type="pct"/>
            <w:tcBorders>
              <w:top w:val="single" w:sz="18" w:space="0" w:color="auto"/>
              <w:left w:val="single" w:sz="18" w:space="0" w:color="auto"/>
              <w:bottom w:val="single" w:sz="18" w:space="0" w:color="auto"/>
            </w:tcBorders>
            <w:shd w:val="clear" w:color="auto" w:fill="F2F2F2"/>
            <w:tcMar>
              <w:left w:w="28" w:type="dxa"/>
              <w:right w:w="28" w:type="dxa"/>
            </w:tcMar>
            <w:vAlign w:val="center"/>
          </w:tcPr>
          <w:p w14:paraId="345B7326" w14:textId="77777777" w:rsidR="00ED0457" w:rsidRPr="00FB0AD2" w:rsidRDefault="002A07E1" w:rsidP="002A07E1">
            <w:pPr>
              <w:spacing w:after="0"/>
              <w:jc w:val="center"/>
              <w:rPr>
                <w:b/>
              </w:rPr>
            </w:pPr>
            <w:r w:rsidRPr="00FB0AD2">
              <w:rPr>
                <w:b/>
              </w:rPr>
              <w:t>ΞΕΝΟΔΟΧΕΙΑ</w:t>
            </w:r>
          </w:p>
        </w:tc>
        <w:tc>
          <w:tcPr>
            <w:tcW w:w="574" w:type="pct"/>
            <w:tcBorders>
              <w:top w:val="single" w:sz="18" w:space="0" w:color="auto"/>
              <w:bottom w:val="single" w:sz="18" w:space="0" w:color="auto"/>
            </w:tcBorders>
            <w:shd w:val="clear" w:color="auto" w:fill="F2F2F2"/>
            <w:tcMar>
              <w:left w:w="28" w:type="dxa"/>
              <w:right w:w="28" w:type="dxa"/>
            </w:tcMar>
            <w:vAlign w:val="center"/>
          </w:tcPr>
          <w:p w14:paraId="335D54F8" w14:textId="77777777" w:rsidR="00ED0457" w:rsidRPr="00FB0AD2" w:rsidRDefault="00ED0457" w:rsidP="002A07E1">
            <w:pPr>
              <w:spacing w:after="0"/>
              <w:jc w:val="center"/>
              <w:rPr>
                <w:b/>
              </w:rPr>
            </w:pPr>
            <w:r w:rsidRPr="00FB0AD2">
              <w:rPr>
                <w:b/>
              </w:rPr>
              <w:t>1*</w:t>
            </w:r>
          </w:p>
        </w:tc>
        <w:tc>
          <w:tcPr>
            <w:tcW w:w="656" w:type="pct"/>
            <w:tcBorders>
              <w:top w:val="single" w:sz="18" w:space="0" w:color="auto"/>
              <w:bottom w:val="single" w:sz="18" w:space="0" w:color="auto"/>
            </w:tcBorders>
            <w:shd w:val="clear" w:color="auto" w:fill="F2F2F2"/>
            <w:tcMar>
              <w:left w:w="28" w:type="dxa"/>
              <w:right w:w="28" w:type="dxa"/>
            </w:tcMar>
            <w:vAlign w:val="center"/>
          </w:tcPr>
          <w:p w14:paraId="1E91719B" w14:textId="77777777" w:rsidR="00ED0457" w:rsidRPr="00FB0AD2" w:rsidRDefault="00ED0457" w:rsidP="002A07E1">
            <w:pPr>
              <w:spacing w:after="0"/>
              <w:jc w:val="center"/>
              <w:rPr>
                <w:b/>
              </w:rPr>
            </w:pPr>
            <w:r w:rsidRPr="00FB0AD2">
              <w:rPr>
                <w:b/>
              </w:rPr>
              <w:t>2*</w:t>
            </w:r>
          </w:p>
        </w:tc>
        <w:tc>
          <w:tcPr>
            <w:tcW w:w="701" w:type="pct"/>
            <w:tcBorders>
              <w:top w:val="single" w:sz="18" w:space="0" w:color="auto"/>
              <w:bottom w:val="single" w:sz="18" w:space="0" w:color="auto"/>
            </w:tcBorders>
            <w:shd w:val="clear" w:color="auto" w:fill="F2F2F2"/>
            <w:vAlign w:val="center"/>
          </w:tcPr>
          <w:p w14:paraId="4CC01409" w14:textId="77777777" w:rsidR="00ED0457" w:rsidRPr="00FB0AD2" w:rsidRDefault="00ED0457" w:rsidP="002A07E1">
            <w:pPr>
              <w:spacing w:after="0"/>
              <w:jc w:val="center"/>
              <w:rPr>
                <w:b/>
              </w:rPr>
            </w:pPr>
            <w:r w:rsidRPr="00FB0AD2">
              <w:rPr>
                <w:b/>
              </w:rPr>
              <w:t>3*</w:t>
            </w:r>
          </w:p>
        </w:tc>
        <w:tc>
          <w:tcPr>
            <w:tcW w:w="692" w:type="pct"/>
            <w:tcBorders>
              <w:top w:val="single" w:sz="18" w:space="0" w:color="auto"/>
              <w:bottom w:val="single" w:sz="18" w:space="0" w:color="auto"/>
            </w:tcBorders>
            <w:shd w:val="clear" w:color="auto" w:fill="F2F2F2"/>
            <w:vAlign w:val="center"/>
          </w:tcPr>
          <w:p w14:paraId="7FCD771B" w14:textId="77777777" w:rsidR="00ED0457" w:rsidRPr="00FB0AD2" w:rsidRDefault="00ED0457" w:rsidP="002A07E1">
            <w:pPr>
              <w:spacing w:after="0"/>
              <w:jc w:val="center"/>
              <w:rPr>
                <w:b/>
              </w:rPr>
            </w:pPr>
            <w:r w:rsidRPr="00FB0AD2">
              <w:rPr>
                <w:b/>
              </w:rPr>
              <w:t>4*</w:t>
            </w:r>
          </w:p>
        </w:tc>
        <w:tc>
          <w:tcPr>
            <w:tcW w:w="606" w:type="pct"/>
            <w:tcBorders>
              <w:top w:val="single" w:sz="18" w:space="0" w:color="auto"/>
              <w:bottom w:val="single" w:sz="18" w:space="0" w:color="auto"/>
              <w:right w:val="single" w:sz="18" w:space="0" w:color="auto"/>
            </w:tcBorders>
            <w:shd w:val="clear" w:color="auto" w:fill="F2F2F2"/>
            <w:vAlign w:val="center"/>
          </w:tcPr>
          <w:p w14:paraId="085F3ED9" w14:textId="77777777" w:rsidR="00ED0457" w:rsidRPr="00FB0AD2" w:rsidRDefault="00ED0457" w:rsidP="002A07E1">
            <w:pPr>
              <w:spacing w:after="0"/>
              <w:jc w:val="center"/>
              <w:rPr>
                <w:b/>
              </w:rPr>
            </w:pPr>
            <w:r w:rsidRPr="00FB0AD2">
              <w:rPr>
                <w:b/>
              </w:rPr>
              <w:t>5*</w:t>
            </w:r>
          </w:p>
        </w:tc>
        <w:tc>
          <w:tcPr>
            <w:tcW w:w="152" w:type="pct"/>
            <w:vMerge/>
            <w:tcBorders>
              <w:left w:val="single" w:sz="18" w:space="0" w:color="auto"/>
              <w:right w:val="nil"/>
            </w:tcBorders>
          </w:tcPr>
          <w:p w14:paraId="48FABE02" w14:textId="77777777" w:rsidR="00ED0457" w:rsidRPr="00FB0AD2" w:rsidRDefault="00ED0457" w:rsidP="00ED0457">
            <w:pPr>
              <w:spacing w:after="0"/>
              <w:jc w:val="center"/>
              <w:rPr>
                <w:sz w:val="20"/>
                <w:szCs w:val="20"/>
                <w:lang w:val="en-US"/>
              </w:rPr>
            </w:pPr>
          </w:p>
        </w:tc>
      </w:tr>
      <w:tr w:rsidR="002A07E1" w:rsidRPr="00FB0AD2" w14:paraId="21C1F75A" w14:textId="77777777" w:rsidTr="00FD3AFB">
        <w:trPr>
          <w:trHeight w:val="523"/>
        </w:trPr>
        <w:tc>
          <w:tcPr>
            <w:tcW w:w="1619" w:type="pct"/>
            <w:tcBorders>
              <w:top w:val="single" w:sz="18" w:space="0" w:color="auto"/>
              <w:left w:val="single" w:sz="18" w:space="0" w:color="auto"/>
              <w:bottom w:val="single" w:sz="4" w:space="0" w:color="auto"/>
            </w:tcBorders>
            <w:tcMar>
              <w:left w:w="28" w:type="dxa"/>
              <w:right w:w="28" w:type="dxa"/>
            </w:tcMar>
            <w:vAlign w:val="center"/>
          </w:tcPr>
          <w:p w14:paraId="100BA457" w14:textId="77777777" w:rsidR="00ED0457" w:rsidRPr="00FB0AD2" w:rsidRDefault="00ED0457" w:rsidP="002A07E1">
            <w:pPr>
              <w:spacing w:after="0"/>
              <w:jc w:val="center"/>
            </w:pPr>
            <w:r w:rsidRPr="00FB0AD2">
              <w:t>Δείγμα (δ)</w:t>
            </w:r>
          </w:p>
        </w:tc>
        <w:tc>
          <w:tcPr>
            <w:tcW w:w="574" w:type="pct"/>
            <w:tcBorders>
              <w:top w:val="single" w:sz="18" w:space="0" w:color="auto"/>
              <w:bottom w:val="single" w:sz="4" w:space="0" w:color="auto"/>
            </w:tcBorders>
            <w:tcMar>
              <w:left w:w="28" w:type="dxa"/>
              <w:right w:w="28" w:type="dxa"/>
            </w:tcMar>
            <w:vAlign w:val="center"/>
          </w:tcPr>
          <w:p w14:paraId="29AC6A55" w14:textId="77777777" w:rsidR="00ED0457" w:rsidRPr="00FB0AD2" w:rsidRDefault="00ED0457" w:rsidP="002A07E1">
            <w:pPr>
              <w:spacing w:after="0"/>
              <w:jc w:val="center"/>
            </w:pPr>
            <w:r w:rsidRPr="00FB0AD2">
              <w:t>δ</w:t>
            </w:r>
          </w:p>
        </w:tc>
        <w:tc>
          <w:tcPr>
            <w:tcW w:w="656" w:type="pct"/>
            <w:tcBorders>
              <w:top w:val="single" w:sz="18" w:space="0" w:color="auto"/>
              <w:bottom w:val="single" w:sz="4" w:space="0" w:color="auto"/>
            </w:tcBorders>
            <w:tcMar>
              <w:left w:w="28" w:type="dxa"/>
              <w:right w:w="28" w:type="dxa"/>
            </w:tcMar>
            <w:vAlign w:val="center"/>
          </w:tcPr>
          <w:p w14:paraId="567818B8" w14:textId="77777777" w:rsidR="00ED0457" w:rsidRPr="00FB0AD2" w:rsidRDefault="00ED0457" w:rsidP="002A07E1">
            <w:pPr>
              <w:spacing w:after="0"/>
              <w:jc w:val="center"/>
            </w:pPr>
            <w:r w:rsidRPr="00FB0AD2">
              <w:t>δ</w:t>
            </w:r>
          </w:p>
        </w:tc>
        <w:tc>
          <w:tcPr>
            <w:tcW w:w="701" w:type="pct"/>
            <w:tcBorders>
              <w:top w:val="single" w:sz="18" w:space="0" w:color="auto"/>
              <w:bottom w:val="single" w:sz="4" w:space="0" w:color="auto"/>
            </w:tcBorders>
            <w:vAlign w:val="center"/>
          </w:tcPr>
          <w:p w14:paraId="58591C84" w14:textId="77777777" w:rsidR="00ED0457" w:rsidRPr="00FB0AD2" w:rsidRDefault="00ED0457" w:rsidP="002A07E1">
            <w:pPr>
              <w:spacing w:after="0"/>
              <w:jc w:val="center"/>
            </w:pPr>
            <w:r w:rsidRPr="00FB0AD2">
              <w:t>δ</w:t>
            </w:r>
          </w:p>
        </w:tc>
        <w:tc>
          <w:tcPr>
            <w:tcW w:w="692" w:type="pct"/>
            <w:tcBorders>
              <w:top w:val="single" w:sz="18" w:space="0" w:color="auto"/>
              <w:bottom w:val="single" w:sz="4" w:space="0" w:color="auto"/>
            </w:tcBorders>
            <w:vAlign w:val="center"/>
          </w:tcPr>
          <w:p w14:paraId="6DA7CD57" w14:textId="77777777" w:rsidR="00ED0457" w:rsidRPr="00FB0AD2" w:rsidRDefault="00ED0457" w:rsidP="002A07E1">
            <w:pPr>
              <w:spacing w:after="0"/>
              <w:jc w:val="center"/>
            </w:pPr>
            <w:r w:rsidRPr="00FB0AD2">
              <w:t>δ</w:t>
            </w:r>
          </w:p>
        </w:tc>
        <w:tc>
          <w:tcPr>
            <w:tcW w:w="606" w:type="pct"/>
            <w:tcBorders>
              <w:top w:val="single" w:sz="18" w:space="0" w:color="auto"/>
              <w:bottom w:val="single" w:sz="4" w:space="0" w:color="auto"/>
              <w:right w:val="single" w:sz="18" w:space="0" w:color="auto"/>
            </w:tcBorders>
            <w:vAlign w:val="center"/>
          </w:tcPr>
          <w:p w14:paraId="597D7731" w14:textId="77777777" w:rsidR="00ED0457" w:rsidRPr="00FB0AD2" w:rsidRDefault="00ED0457" w:rsidP="002A07E1">
            <w:pPr>
              <w:spacing w:after="0"/>
              <w:jc w:val="center"/>
            </w:pPr>
            <w:r w:rsidRPr="00FB0AD2">
              <w:t>δ</w:t>
            </w:r>
          </w:p>
        </w:tc>
        <w:tc>
          <w:tcPr>
            <w:tcW w:w="152" w:type="pct"/>
            <w:vMerge/>
            <w:tcBorders>
              <w:left w:val="single" w:sz="18" w:space="0" w:color="auto"/>
              <w:bottom w:val="nil"/>
              <w:right w:val="nil"/>
            </w:tcBorders>
          </w:tcPr>
          <w:p w14:paraId="3D5284EB" w14:textId="77777777" w:rsidR="00ED0457" w:rsidRPr="00FB0AD2" w:rsidRDefault="00ED0457" w:rsidP="00ED0457">
            <w:pPr>
              <w:spacing w:after="0"/>
              <w:jc w:val="center"/>
              <w:rPr>
                <w:sz w:val="20"/>
                <w:szCs w:val="20"/>
                <w:lang w:val="en-US"/>
              </w:rPr>
            </w:pPr>
          </w:p>
        </w:tc>
      </w:tr>
      <w:tr w:rsidR="002A07E1" w:rsidRPr="00FB0AD2" w14:paraId="01224E11" w14:textId="77777777" w:rsidTr="002A07E1">
        <w:trPr>
          <w:gridAfter w:val="1"/>
          <w:wAfter w:w="152" w:type="pct"/>
          <w:trHeight w:val="559"/>
        </w:trPr>
        <w:tc>
          <w:tcPr>
            <w:tcW w:w="1619" w:type="pct"/>
            <w:tcBorders>
              <w:top w:val="single" w:sz="4" w:space="0" w:color="auto"/>
              <w:left w:val="single" w:sz="18" w:space="0" w:color="auto"/>
            </w:tcBorders>
            <w:tcMar>
              <w:left w:w="28" w:type="dxa"/>
              <w:right w:w="28" w:type="dxa"/>
            </w:tcMar>
          </w:tcPr>
          <w:p w14:paraId="293AF237" w14:textId="77777777" w:rsidR="00ED0457" w:rsidRPr="00FB0AD2" w:rsidRDefault="002A07E1" w:rsidP="002A07E1">
            <w:pPr>
              <w:autoSpaceDE w:val="0"/>
              <w:autoSpaceDN w:val="0"/>
              <w:adjustRightInd w:val="0"/>
              <w:spacing w:before="0" w:after="0"/>
              <w:jc w:val="center"/>
              <w:rPr>
                <w:b/>
              </w:rPr>
            </w:pPr>
            <w:r w:rsidRPr="00FB0AD2">
              <w:rPr>
                <w:rFonts w:ascii="Calibri" w:hAnsi="Calibri" w:cs="Calibri"/>
                <w:sz w:val="23"/>
                <w:szCs w:val="23"/>
                <w:lang w:eastAsia="en-US"/>
              </w:rPr>
              <w:t>Συντελεστής</w:t>
            </w:r>
            <w:r w:rsidRPr="00FB0AD2">
              <w:rPr>
                <w:rFonts w:ascii="Calibri" w:hAnsi="Calibri" w:cs="Calibri"/>
                <w:sz w:val="23"/>
                <w:szCs w:val="23"/>
                <w:lang w:eastAsia="en-US"/>
              </w:rPr>
              <w:br/>
              <w:t>Υφιστάμενων Καταλυμάτων</w:t>
            </w:r>
          </w:p>
        </w:tc>
        <w:tc>
          <w:tcPr>
            <w:tcW w:w="574" w:type="pct"/>
            <w:tcBorders>
              <w:top w:val="single" w:sz="4" w:space="0" w:color="auto"/>
            </w:tcBorders>
            <w:tcMar>
              <w:left w:w="28" w:type="dxa"/>
              <w:right w:w="28" w:type="dxa"/>
            </w:tcMar>
            <w:vAlign w:val="center"/>
          </w:tcPr>
          <w:p w14:paraId="556AFC80" w14:textId="77777777" w:rsidR="00ED0457" w:rsidRPr="00FB0AD2" w:rsidRDefault="002A07E1" w:rsidP="00ED0457">
            <w:pPr>
              <w:spacing w:after="0"/>
              <w:jc w:val="center"/>
            </w:pPr>
            <w:r w:rsidRPr="00FB0AD2">
              <w:t>0,48</w:t>
            </w:r>
            <w:r w:rsidR="00ED0457" w:rsidRPr="00FB0AD2">
              <w:t xml:space="preserve"> x δ</w:t>
            </w:r>
          </w:p>
        </w:tc>
        <w:tc>
          <w:tcPr>
            <w:tcW w:w="656" w:type="pct"/>
            <w:tcBorders>
              <w:top w:val="single" w:sz="4" w:space="0" w:color="auto"/>
            </w:tcBorders>
            <w:tcMar>
              <w:left w:w="28" w:type="dxa"/>
              <w:right w:w="28" w:type="dxa"/>
            </w:tcMar>
            <w:vAlign w:val="center"/>
          </w:tcPr>
          <w:p w14:paraId="04659026" w14:textId="77777777" w:rsidR="00ED0457" w:rsidRPr="00FB0AD2" w:rsidRDefault="002A07E1" w:rsidP="00ED0457">
            <w:pPr>
              <w:spacing w:after="0"/>
              <w:jc w:val="center"/>
            </w:pPr>
            <w:r w:rsidRPr="00FB0AD2">
              <w:t>0,55</w:t>
            </w:r>
            <w:r w:rsidR="00ED0457" w:rsidRPr="00FB0AD2">
              <w:t xml:space="preserve"> x δ</w:t>
            </w:r>
          </w:p>
        </w:tc>
        <w:tc>
          <w:tcPr>
            <w:tcW w:w="701" w:type="pct"/>
            <w:tcBorders>
              <w:top w:val="single" w:sz="4" w:space="0" w:color="auto"/>
            </w:tcBorders>
            <w:vAlign w:val="center"/>
          </w:tcPr>
          <w:p w14:paraId="4757A685" w14:textId="77777777" w:rsidR="00ED0457" w:rsidRPr="00FB0AD2" w:rsidRDefault="002A07E1" w:rsidP="00ED0457">
            <w:pPr>
              <w:spacing w:after="0"/>
              <w:jc w:val="center"/>
            </w:pPr>
            <w:r w:rsidRPr="00FB0AD2">
              <w:t>0,62</w:t>
            </w:r>
            <w:r w:rsidR="00ED0457" w:rsidRPr="00FB0AD2">
              <w:t xml:space="preserve"> x δ</w:t>
            </w:r>
          </w:p>
        </w:tc>
        <w:tc>
          <w:tcPr>
            <w:tcW w:w="692" w:type="pct"/>
            <w:tcBorders>
              <w:top w:val="single" w:sz="4" w:space="0" w:color="auto"/>
            </w:tcBorders>
            <w:vAlign w:val="center"/>
          </w:tcPr>
          <w:p w14:paraId="089C164F" w14:textId="77777777" w:rsidR="00ED0457" w:rsidRPr="00FB0AD2" w:rsidRDefault="002A07E1" w:rsidP="00ED0457">
            <w:pPr>
              <w:spacing w:after="0"/>
              <w:jc w:val="center"/>
            </w:pPr>
            <w:r w:rsidRPr="00FB0AD2">
              <w:t>0,69</w:t>
            </w:r>
            <w:r w:rsidR="00ED0457" w:rsidRPr="00FB0AD2">
              <w:t xml:space="preserve"> x δ</w:t>
            </w:r>
          </w:p>
        </w:tc>
        <w:tc>
          <w:tcPr>
            <w:tcW w:w="606" w:type="pct"/>
            <w:tcBorders>
              <w:top w:val="single" w:sz="4" w:space="0" w:color="auto"/>
              <w:right w:val="single" w:sz="18" w:space="0" w:color="auto"/>
            </w:tcBorders>
            <w:vAlign w:val="center"/>
          </w:tcPr>
          <w:p w14:paraId="67108DF1" w14:textId="77777777" w:rsidR="00ED0457" w:rsidRPr="00FB0AD2" w:rsidRDefault="002A07E1" w:rsidP="00ED0457">
            <w:pPr>
              <w:spacing w:after="0"/>
              <w:jc w:val="center"/>
            </w:pPr>
            <w:r w:rsidRPr="00FB0AD2">
              <w:t>0,76</w:t>
            </w:r>
            <w:r w:rsidR="00ED0457" w:rsidRPr="00FB0AD2">
              <w:t xml:space="preserve"> x δ</w:t>
            </w:r>
          </w:p>
        </w:tc>
      </w:tr>
      <w:tr w:rsidR="002A07E1" w:rsidRPr="00FB0AD2" w14:paraId="0180D753" w14:textId="77777777" w:rsidTr="00FD3AFB">
        <w:trPr>
          <w:gridAfter w:val="1"/>
          <w:wAfter w:w="152" w:type="pct"/>
          <w:trHeight w:val="559"/>
        </w:trPr>
        <w:tc>
          <w:tcPr>
            <w:tcW w:w="1619" w:type="pct"/>
            <w:tcBorders>
              <w:top w:val="single" w:sz="4" w:space="0" w:color="auto"/>
              <w:left w:val="single" w:sz="18" w:space="0" w:color="auto"/>
              <w:bottom w:val="single" w:sz="18" w:space="0" w:color="auto"/>
            </w:tcBorders>
            <w:tcMar>
              <w:left w:w="28" w:type="dxa"/>
              <w:right w:w="28" w:type="dxa"/>
            </w:tcMar>
          </w:tcPr>
          <w:p w14:paraId="1C198ACA" w14:textId="77777777" w:rsidR="002A07E1" w:rsidRPr="00FB0AD2" w:rsidRDefault="002A07E1" w:rsidP="002A07E1">
            <w:pPr>
              <w:autoSpaceDE w:val="0"/>
              <w:autoSpaceDN w:val="0"/>
              <w:adjustRightInd w:val="0"/>
              <w:spacing w:before="0" w:after="0"/>
              <w:jc w:val="center"/>
              <w:rPr>
                <w:b/>
              </w:rPr>
            </w:pPr>
            <w:r w:rsidRPr="00FB0AD2">
              <w:rPr>
                <w:rFonts w:ascii="Calibri" w:hAnsi="Calibri" w:cs="Calibri"/>
                <w:sz w:val="23"/>
                <w:szCs w:val="23"/>
                <w:lang w:eastAsia="en-US"/>
              </w:rPr>
              <w:t>Συντελεστής</w:t>
            </w:r>
            <w:r w:rsidRPr="00FB0AD2">
              <w:rPr>
                <w:rFonts w:ascii="Calibri" w:hAnsi="Calibri" w:cs="Calibri"/>
                <w:sz w:val="23"/>
                <w:szCs w:val="23"/>
                <w:lang w:val="en-US" w:eastAsia="en-US"/>
              </w:rPr>
              <w:br/>
            </w:r>
            <w:r w:rsidRPr="00FB0AD2">
              <w:rPr>
                <w:rFonts w:ascii="Calibri" w:hAnsi="Calibri" w:cs="Calibri"/>
                <w:sz w:val="23"/>
                <w:szCs w:val="23"/>
                <w:lang w:eastAsia="en-US"/>
              </w:rPr>
              <w:t>Νέων Καταλυμάτων</w:t>
            </w:r>
          </w:p>
        </w:tc>
        <w:tc>
          <w:tcPr>
            <w:tcW w:w="574" w:type="pct"/>
            <w:tcBorders>
              <w:top w:val="single" w:sz="4" w:space="0" w:color="auto"/>
              <w:bottom w:val="single" w:sz="18" w:space="0" w:color="auto"/>
            </w:tcBorders>
            <w:tcMar>
              <w:left w:w="28" w:type="dxa"/>
              <w:right w:w="28" w:type="dxa"/>
            </w:tcMar>
            <w:vAlign w:val="center"/>
          </w:tcPr>
          <w:p w14:paraId="1AEE2C19" w14:textId="77777777" w:rsidR="002A07E1" w:rsidRPr="00FB0AD2" w:rsidRDefault="002A07E1" w:rsidP="002A07E1">
            <w:pPr>
              <w:spacing w:after="0"/>
              <w:jc w:val="center"/>
            </w:pPr>
            <w:r w:rsidRPr="00FB0AD2">
              <w:t>0,42 x δ</w:t>
            </w:r>
          </w:p>
        </w:tc>
        <w:tc>
          <w:tcPr>
            <w:tcW w:w="656" w:type="pct"/>
            <w:tcBorders>
              <w:top w:val="single" w:sz="4" w:space="0" w:color="auto"/>
              <w:bottom w:val="single" w:sz="18" w:space="0" w:color="auto"/>
            </w:tcBorders>
            <w:tcMar>
              <w:left w:w="28" w:type="dxa"/>
              <w:right w:w="28" w:type="dxa"/>
            </w:tcMar>
            <w:vAlign w:val="center"/>
          </w:tcPr>
          <w:p w14:paraId="3E1E695A" w14:textId="77777777" w:rsidR="002A07E1" w:rsidRPr="00FB0AD2" w:rsidRDefault="002A07E1" w:rsidP="002A07E1">
            <w:pPr>
              <w:spacing w:after="0"/>
              <w:jc w:val="center"/>
            </w:pPr>
            <w:r w:rsidRPr="00FB0AD2">
              <w:t>0,48 x δ</w:t>
            </w:r>
          </w:p>
        </w:tc>
        <w:tc>
          <w:tcPr>
            <w:tcW w:w="701" w:type="pct"/>
            <w:tcBorders>
              <w:top w:val="single" w:sz="4" w:space="0" w:color="auto"/>
              <w:bottom w:val="single" w:sz="18" w:space="0" w:color="auto"/>
            </w:tcBorders>
            <w:vAlign w:val="center"/>
          </w:tcPr>
          <w:p w14:paraId="2FBC6E9C" w14:textId="77777777" w:rsidR="002A07E1" w:rsidRPr="00FB0AD2" w:rsidRDefault="002A07E1" w:rsidP="002A07E1">
            <w:pPr>
              <w:spacing w:after="0"/>
              <w:jc w:val="center"/>
            </w:pPr>
            <w:r w:rsidRPr="00FB0AD2">
              <w:t>0,54 x δ</w:t>
            </w:r>
          </w:p>
        </w:tc>
        <w:tc>
          <w:tcPr>
            <w:tcW w:w="692" w:type="pct"/>
            <w:tcBorders>
              <w:top w:val="single" w:sz="4" w:space="0" w:color="auto"/>
              <w:bottom w:val="single" w:sz="18" w:space="0" w:color="auto"/>
            </w:tcBorders>
            <w:vAlign w:val="center"/>
          </w:tcPr>
          <w:p w14:paraId="6AEC2EC9" w14:textId="77777777" w:rsidR="002A07E1" w:rsidRPr="00FB0AD2" w:rsidRDefault="002A07E1" w:rsidP="002A07E1">
            <w:pPr>
              <w:spacing w:after="0"/>
              <w:jc w:val="center"/>
            </w:pPr>
            <w:r w:rsidRPr="00FB0AD2">
              <w:t>0,60 x δ</w:t>
            </w:r>
          </w:p>
        </w:tc>
        <w:tc>
          <w:tcPr>
            <w:tcW w:w="606" w:type="pct"/>
            <w:tcBorders>
              <w:top w:val="single" w:sz="4" w:space="0" w:color="auto"/>
              <w:bottom w:val="single" w:sz="18" w:space="0" w:color="auto"/>
              <w:right w:val="single" w:sz="18" w:space="0" w:color="auto"/>
            </w:tcBorders>
            <w:vAlign w:val="center"/>
          </w:tcPr>
          <w:p w14:paraId="01CBC63E" w14:textId="77777777" w:rsidR="002A07E1" w:rsidRPr="00FB0AD2" w:rsidRDefault="002A07E1" w:rsidP="002A07E1">
            <w:pPr>
              <w:spacing w:after="0"/>
              <w:jc w:val="center"/>
            </w:pPr>
            <w:r w:rsidRPr="00FB0AD2">
              <w:t>0,66 x δ</w:t>
            </w:r>
          </w:p>
        </w:tc>
      </w:tr>
      <w:tr w:rsidR="00080AA2" w:rsidRPr="00FB0AD2" w14:paraId="4C2E12E3" w14:textId="77777777" w:rsidTr="00FD3AFB">
        <w:trPr>
          <w:gridAfter w:val="1"/>
          <w:wAfter w:w="152" w:type="pct"/>
          <w:trHeight w:val="749"/>
        </w:trPr>
        <w:tc>
          <w:tcPr>
            <w:tcW w:w="1619" w:type="pct"/>
            <w:tcBorders>
              <w:top w:val="single" w:sz="18" w:space="0" w:color="auto"/>
              <w:left w:val="single" w:sz="18" w:space="0" w:color="auto"/>
              <w:bottom w:val="single" w:sz="18" w:space="0" w:color="auto"/>
            </w:tcBorders>
            <w:shd w:val="clear" w:color="auto" w:fill="F2F2F2"/>
            <w:tcMar>
              <w:left w:w="28" w:type="dxa"/>
              <w:right w:w="28" w:type="dxa"/>
            </w:tcMar>
            <w:vAlign w:val="center"/>
          </w:tcPr>
          <w:p w14:paraId="46D1315E" w14:textId="77777777" w:rsidR="00080AA2" w:rsidRPr="00FB0AD2" w:rsidRDefault="00080AA2" w:rsidP="00080AA2">
            <w:pPr>
              <w:spacing w:after="0"/>
              <w:jc w:val="center"/>
              <w:rPr>
                <w:b/>
              </w:rPr>
            </w:pPr>
            <w:r w:rsidRPr="00FB0AD2">
              <w:rPr>
                <w:b/>
              </w:rPr>
              <w:t>ΕΝΟΙΚΙΑΖΟΜΕΝΑ ΔΩΜΑΤΙΑ</w:t>
            </w:r>
            <w:r w:rsidR="00111EB0" w:rsidRPr="00FB0AD2">
              <w:rPr>
                <w:b/>
              </w:rPr>
              <w:t>-ΔΙΑΜΕΡΙΣΜΑΤΑ</w:t>
            </w:r>
          </w:p>
        </w:tc>
        <w:tc>
          <w:tcPr>
            <w:tcW w:w="574" w:type="pct"/>
            <w:tcBorders>
              <w:top w:val="single" w:sz="18" w:space="0" w:color="auto"/>
              <w:bottom w:val="single" w:sz="18" w:space="0" w:color="auto"/>
            </w:tcBorders>
            <w:shd w:val="clear" w:color="auto" w:fill="F2F2F2"/>
            <w:tcMar>
              <w:left w:w="28" w:type="dxa"/>
              <w:right w:w="28" w:type="dxa"/>
            </w:tcMar>
            <w:vAlign w:val="center"/>
          </w:tcPr>
          <w:p w14:paraId="625FC60C" w14:textId="77777777" w:rsidR="00080AA2" w:rsidRPr="00FB0AD2" w:rsidRDefault="00080AA2" w:rsidP="00080AA2">
            <w:pPr>
              <w:autoSpaceDE w:val="0"/>
              <w:autoSpaceDN w:val="0"/>
              <w:adjustRightInd w:val="0"/>
              <w:spacing w:after="0"/>
              <w:jc w:val="center"/>
              <w:rPr>
                <w:rFonts w:cs="MgHelveticaUCPol"/>
                <w:b/>
                <w:sz w:val="22"/>
                <w:szCs w:val="22"/>
              </w:rPr>
            </w:pPr>
            <w:r w:rsidRPr="00FB0AD2">
              <w:rPr>
                <w:rFonts w:cs="MgHelveticaUCPol"/>
                <w:b/>
                <w:sz w:val="22"/>
                <w:szCs w:val="22"/>
              </w:rPr>
              <w:t>1 κλειδιά</w:t>
            </w:r>
          </w:p>
        </w:tc>
        <w:tc>
          <w:tcPr>
            <w:tcW w:w="656" w:type="pct"/>
            <w:tcBorders>
              <w:top w:val="single" w:sz="18" w:space="0" w:color="auto"/>
              <w:bottom w:val="single" w:sz="18" w:space="0" w:color="auto"/>
            </w:tcBorders>
            <w:shd w:val="clear" w:color="auto" w:fill="F2F2F2"/>
            <w:tcMar>
              <w:left w:w="28" w:type="dxa"/>
              <w:right w:w="28" w:type="dxa"/>
            </w:tcMar>
            <w:vAlign w:val="center"/>
          </w:tcPr>
          <w:p w14:paraId="0F3D9E78" w14:textId="77777777" w:rsidR="00080AA2" w:rsidRPr="00FB0AD2" w:rsidRDefault="00080AA2" w:rsidP="00080AA2">
            <w:pPr>
              <w:autoSpaceDE w:val="0"/>
              <w:autoSpaceDN w:val="0"/>
              <w:adjustRightInd w:val="0"/>
              <w:spacing w:after="0"/>
              <w:jc w:val="center"/>
              <w:rPr>
                <w:rFonts w:cs="MgHelveticaUCPol"/>
                <w:b/>
              </w:rPr>
            </w:pPr>
            <w:r w:rsidRPr="00FB0AD2">
              <w:rPr>
                <w:rFonts w:cs="MgHelveticaUCPol"/>
                <w:b/>
              </w:rPr>
              <w:t>2 κλειδιά</w:t>
            </w:r>
          </w:p>
        </w:tc>
        <w:tc>
          <w:tcPr>
            <w:tcW w:w="701" w:type="pct"/>
            <w:tcBorders>
              <w:top w:val="single" w:sz="18" w:space="0" w:color="auto"/>
              <w:bottom w:val="single" w:sz="18" w:space="0" w:color="auto"/>
            </w:tcBorders>
            <w:shd w:val="clear" w:color="auto" w:fill="F2F2F2"/>
            <w:vAlign w:val="center"/>
          </w:tcPr>
          <w:p w14:paraId="49F5087B" w14:textId="77777777" w:rsidR="00080AA2" w:rsidRPr="00FB0AD2" w:rsidRDefault="00080AA2" w:rsidP="00080AA2">
            <w:pPr>
              <w:autoSpaceDE w:val="0"/>
              <w:autoSpaceDN w:val="0"/>
              <w:adjustRightInd w:val="0"/>
              <w:spacing w:after="0"/>
              <w:jc w:val="center"/>
              <w:rPr>
                <w:rFonts w:cs="MgHelveticaUCPol"/>
                <w:b/>
              </w:rPr>
            </w:pPr>
            <w:r w:rsidRPr="00FB0AD2">
              <w:rPr>
                <w:rFonts w:cs="MgHelveticaUCPol"/>
                <w:b/>
              </w:rPr>
              <w:t>3 κλειδιά</w:t>
            </w:r>
          </w:p>
        </w:tc>
        <w:tc>
          <w:tcPr>
            <w:tcW w:w="692" w:type="pct"/>
            <w:tcBorders>
              <w:top w:val="single" w:sz="18" w:space="0" w:color="auto"/>
              <w:bottom w:val="single" w:sz="18" w:space="0" w:color="auto"/>
            </w:tcBorders>
            <w:shd w:val="clear" w:color="auto" w:fill="F2F2F2"/>
            <w:vAlign w:val="center"/>
          </w:tcPr>
          <w:p w14:paraId="58533AF0" w14:textId="77777777" w:rsidR="00080AA2" w:rsidRPr="00FB0AD2" w:rsidRDefault="00080AA2" w:rsidP="00080AA2">
            <w:pPr>
              <w:autoSpaceDE w:val="0"/>
              <w:autoSpaceDN w:val="0"/>
              <w:adjustRightInd w:val="0"/>
              <w:spacing w:after="0"/>
              <w:jc w:val="center"/>
              <w:rPr>
                <w:rFonts w:cs="MgHelveticaUCPol"/>
                <w:b/>
              </w:rPr>
            </w:pPr>
            <w:r w:rsidRPr="00FB0AD2">
              <w:rPr>
                <w:rFonts w:cs="MgHelveticaUCPol"/>
                <w:b/>
              </w:rPr>
              <w:t>4 κλειδιά</w:t>
            </w:r>
          </w:p>
        </w:tc>
        <w:tc>
          <w:tcPr>
            <w:tcW w:w="606" w:type="pct"/>
            <w:tcBorders>
              <w:top w:val="single" w:sz="18" w:space="0" w:color="auto"/>
              <w:bottom w:val="single" w:sz="18" w:space="0" w:color="auto"/>
              <w:right w:val="single" w:sz="18" w:space="0" w:color="auto"/>
            </w:tcBorders>
            <w:shd w:val="clear" w:color="auto" w:fill="F2F2F2"/>
            <w:vAlign w:val="center"/>
          </w:tcPr>
          <w:p w14:paraId="0C08E461" w14:textId="77777777" w:rsidR="00080AA2" w:rsidRPr="00FB0AD2" w:rsidRDefault="00080AA2" w:rsidP="00080AA2">
            <w:pPr>
              <w:autoSpaceDE w:val="0"/>
              <w:autoSpaceDN w:val="0"/>
              <w:adjustRightInd w:val="0"/>
              <w:spacing w:after="0"/>
              <w:jc w:val="center"/>
              <w:rPr>
                <w:rFonts w:cs="MgHelveticaUCPol"/>
                <w:b/>
                <w:sz w:val="20"/>
                <w:szCs w:val="20"/>
              </w:rPr>
            </w:pPr>
            <w:r w:rsidRPr="00FB0AD2">
              <w:rPr>
                <w:rFonts w:cs="MgHelveticaUCPol"/>
                <w:b/>
                <w:sz w:val="20"/>
                <w:szCs w:val="20"/>
              </w:rPr>
              <w:t>5 κλειδιά</w:t>
            </w:r>
          </w:p>
        </w:tc>
      </w:tr>
      <w:tr w:rsidR="00080AA2" w:rsidRPr="00FB0AD2" w14:paraId="7C269C2F" w14:textId="77777777" w:rsidTr="00FD3AFB">
        <w:trPr>
          <w:gridAfter w:val="1"/>
          <w:wAfter w:w="152" w:type="pct"/>
          <w:trHeight w:val="404"/>
        </w:trPr>
        <w:tc>
          <w:tcPr>
            <w:tcW w:w="1619" w:type="pct"/>
            <w:tcBorders>
              <w:top w:val="single" w:sz="18" w:space="0" w:color="auto"/>
              <w:left w:val="single" w:sz="18" w:space="0" w:color="auto"/>
              <w:bottom w:val="single" w:sz="4" w:space="0" w:color="auto"/>
            </w:tcBorders>
            <w:tcMar>
              <w:left w:w="28" w:type="dxa"/>
              <w:right w:w="28" w:type="dxa"/>
            </w:tcMar>
            <w:vAlign w:val="center"/>
          </w:tcPr>
          <w:p w14:paraId="1E976A67" w14:textId="77777777" w:rsidR="00080AA2" w:rsidRPr="00FB0AD2" w:rsidRDefault="00080AA2" w:rsidP="00080AA2">
            <w:pPr>
              <w:spacing w:after="0"/>
              <w:jc w:val="center"/>
              <w:rPr>
                <w:lang w:val="en-US"/>
              </w:rPr>
            </w:pPr>
            <w:r w:rsidRPr="00FB0AD2">
              <w:t>Δείγμα (δ)</w:t>
            </w:r>
          </w:p>
        </w:tc>
        <w:tc>
          <w:tcPr>
            <w:tcW w:w="574" w:type="pct"/>
            <w:tcBorders>
              <w:top w:val="single" w:sz="18" w:space="0" w:color="auto"/>
              <w:bottom w:val="single" w:sz="4" w:space="0" w:color="auto"/>
            </w:tcBorders>
            <w:tcMar>
              <w:left w:w="28" w:type="dxa"/>
              <w:right w:w="28" w:type="dxa"/>
            </w:tcMar>
            <w:vAlign w:val="center"/>
          </w:tcPr>
          <w:p w14:paraId="31D9C663" w14:textId="77777777" w:rsidR="00080AA2" w:rsidRPr="00FB0AD2" w:rsidRDefault="00080AA2" w:rsidP="00080AA2">
            <w:pPr>
              <w:spacing w:after="0"/>
              <w:jc w:val="center"/>
            </w:pPr>
            <w:r w:rsidRPr="00FB0AD2">
              <w:t>δ</w:t>
            </w:r>
          </w:p>
        </w:tc>
        <w:tc>
          <w:tcPr>
            <w:tcW w:w="656" w:type="pct"/>
            <w:tcBorders>
              <w:top w:val="single" w:sz="18" w:space="0" w:color="auto"/>
              <w:bottom w:val="single" w:sz="4" w:space="0" w:color="auto"/>
            </w:tcBorders>
            <w:tcMar>
              <w:left w:w="28" w:type="dxa"/>
              <w:right w:w="28" w:type="dxa"/>
            </w:tcMar>
            <w:vAlign w:val="center"/>
          </w:tcPr>
          <w:p w14:paraId="0A9C9D0F" w14:textId="77777777" w:rsidR="00080AA2" w:rsidRPr="00FB0AD2" w:rsidRDefault="00080AA2" w:rsidP="00080AA2">
            <w:pPr>
              <w:spacing w:after="0"/>
              <w:jc w:val="center"/>
            </w:pPr>
            <w:r w:rsidRPr="00FB0AD2">
              <w:t>δ</w:t>
            </w:r>
          </w:p>
        </w:tc>
        <w:tc>
          <w:tcPr>
            <w:tcW w:w="701" w:type="pct"/>
            <w:tcBorders>
              <w:top w:val="single" w:sz="18" w:space="0" w:color="auto"/>
              <w:bottom w:val="single" w:sz="4" w:space="0" w:color="auto"/>
            </w:tcBorders>
            <w:vAlign w:val="center"/>
          </w:tcPr>
          <w:p w14:paraId="3541FACD" w14:textId="77777777" w:rsidR="00080AA2" w:rsidRPr="00FB0AD2" w:rsidRDefault="00080AA2" w:rsidP="00080AA2">
            <w:pPr>
              <w:spacing w:after="0"/>
              <w:jc w:val="center"/>
            </w:pPr>
            <w:r w:rsidRPr="00FB0AD2">
              <w:t>δ</w:t>
            </w:r>
          </w:p>
        </w:tc>
        <w:tc>
          <w:tcPr>
            <w:tcW w:w="692" w:type="pct"/>
            <w:tcBorders>
              <w:top w:val="single" w:sz="18" w:space="0" w:color="auto"/>
              <w:bottom w:val="single" w:sz="4" w:space="0" w:color="auto"/>
            </w:tcBorders>
            <w:vAlign w:val="center"/>
          </w:tcPr>
          <w:p w14:paraId="3F3F66B6" w14:textId="77777777" w:rsidR="00080AA2" w:rsidRPr="00FB0AD2" w:rsidRDefault="00080AA2" w:rsidP="00080AA2">
            <w:pPr>
              <w:spacing w:after="0"/>
              <w:jc w:val="center"/>
            </w:pPr>
            <w:r w:rsidRPr="00FB0AD2">
              <w:t>δ</w:t>
            </w:r>
          </w:p>
        </w:tc>
        <w:tc>
          <w:tcPr>
            <w:tcW w:w="606" w:type="pct"/>
            <w:tcBorders>
              <w:top w:val="single" w:sz="18" w:space="0" w:color="auto"/>
              <w:bottom w:val="single" w:sz="4" w:space="0" w:color="auto"/>
              <w:right w:val="single" w:sz="18" w:space="0" w:color="auto"/>
            </w:tcBorders>
            <w:vAlign w:val="center"/>
          </w:tcPr>
          <w:p w14:paraId="7E541E98" w14:textId="77777777" w:rsidR="00080AA2" w:rsidRPr="00FB0AD2" w:rsidRDefault="00080AA2" w:rsidP="00080AA2">
            <w:pPr>
              <w:spacing w:after="0"/>
              <w:jc w:val="center"/>
            </w:pPr>
            <w:r w:rsidRPr="00FB0AD2">
              <w:t>δ</w:t>
            </w:r>
          </w:p>
        </w:tc>
      </w:tr>
      <w:tr w:rsidR="00080AA2" w:rsidRPr="00FB0AD2" w14:paraId="54A73988" w14:textId="77777777" w:rsidTr="002A07E1">
        <w:trPr>
          <w:gridAfter w:val="1"/>
          <w:wAfter w:w="152" w:type="pct"/>
          <w:trHeight w:val="489"/>
        </w:trPr>
        <w:tc>
          <w:tcPr>
            <w:tcW w:w="1619" w:type="pct"/>
            <w:tcBorders>
              <w:top w:val="single" w:sz="4" w:space="0" w:color="auto"/>
              <w:left w:val="single" w:sz="18" w:space="0" w:color="auto"/>
            </w:tcBorders>
            <w:tcMar>
              <w:left w:w="28" w:type="dxa"/>
              <w:right w:w="28" w:type="dxa"/>
            </w:tcMar>
          </w:tcPr>
          <w:p w14:paraId="7042B7B9" w14:textId="77777777" w:rsidR="00080AA2" w:rsidRPr="00FB0AD2" w:rsidRDefault="00080AA2" w:rsidP="00080AA2">
            <w:pPr>
              <w:autoSpaceDE w:val="0"/>
              <w:autoSpaceDN w:val="0"/>
              <w:adjustRightInd w:val="0"/>
              <w:spacing w:before="0" w:after="0"/>
              <w:jc w:val="center"/>
              <w:rPr>
                <w:b/>
              </w:rPr>
            </w:pPr>
            <w:r w:rsidRPr="00FB0AD2">
              <w:rPr>
                <w:rFonts w:ascii="Calibri" w:hAnsi="Calibri" w:cs="Calibri"/>
                <w:sz w:val="23"/>
                <w:szCs w:val="23"/>
                <w:lang w:eastAsia="en-US"/>
              </w:rPr>
              <w:t>Συντελεστής</w:t>
            </w:r>
            <w:r w:rsidRPr="00FB0AD2">
              <w:rPr>
                <w:rFonts w:ascii="Calibri" w:hAnsi="Calibri" w:cs="Calibri"/>
                <w:sz w:val="23"/>
                <w:szCs w:val="23"/>
                <w:lang w:eastAsia="en-US"/>
              </w:rPr>
              <w:br/>
              <w:t>Υφιστάμενων Καταλυμάτων</w:t>
            </w:r>
          </w:p>
        </w:tc>
        <w:tc>
          <w:tcPr>
            <w:tcW w:w="574" w:type="pct"/>
            <w:tcBorders>
              <w:top w:val="single" w:sz="4" w:space="0" w:color="auto"/>
            </w:tcBorders>
            <w:tcMar>
              <w:left w:w="28" w:type="dxa"/>
              <w:right w:w="28" w:type="dxa"/>
            </w:tcMar>
            <w:vAlign w:val="center"/>
          </w:tcPr>
          <w:p w14:paraId="4A8F2FC3" w14:textId="77777777" w:rsidR="00080AA2" w:rsidRPr="00FB0AD2" w:rsidRDefault="00080AA2" w:rsidP="00080AA2">
            <w:pPr>
              <w:spacing w:after="0"/>
              <w:jc w:val="center"/>
            </w:pPr>
            <w:r w:rsidRPr="00FB0AD2">
              <w:t>0,48 x δ</w:t>
            </w:r>
          </w:p>
        </w:tc>
        <w:tc>
          <w:tcPr>
            <w:tcW w:w="656" w:type="pct"/>
            <w:tcBorders>
              <w:top w:val="single" w:sz="4" w:space="0" w:color="auto"/>
            </w:tcBorders>
            <w:tcMar>
              <w:left w:w="28" w:type="dxa"/>
              <w:right w:w="28" w:type="dxa"/>
            </w:tcMar>
            <w:vAlign w:val="center"/>
          </w:tcPr>
          <w:p w14:paraId="722839E8" w14:textId="77777777" w:rsidR="00080AA2" w:rsidRPr="00FB0AD2" w:rsidRDefault="00080AA2" w:rsidP="00080AA2">
            <w:pPr>
              <w:spacing w:after="0"/>
              <w:jc w:val="center"/>
            </w:pPr>
            <w:r w:rsidRPr="00FB0AD2">
              <w:t>0,55 x δ</w:t>
            </w:r>
          </w:p>
        </w:tc>
        <w:tc>
          <w:tcPr>
            <w:tcW w:w="701" w:type="pct"/>
            <w:tcBorders>
              <w:top w:val="single" w:sz="4" w:space="0" w:color="auto"/>
            </w:tcBorders>
            <w:vAlign w:val="center"/>
          </w:tcPr>
          <w:p w14:paraId="0C4272F8" w14:textId="77777777" w:rsidR="00080AA2" w:rsidRPr="00FB0AD2" w:rsidRDefault="00080AA2" w:rsidP="00080AA2">
            <w:pPr>
              <w:spacing w:after="0"/>
              <w:jc w:val="center"/>
            </w:pPr>
            <w:r w:rsidRPr="00FB0AD2">
              <w:t>0,62 x δ</w:t>
            </w:r>
          </w:p>
        </w:tc>
        <w:tc>
          <w:tcPr>
            <w:tcW w:w="692" w:type="pct"/>
            <w:tcBorders>
              <w:top w:val="single" w:sz="4" w:space="0" w:color="auto"/>
            </w:tcBorders>
            <w:vAlign w:val="center"/>
          </w:tcPr>
          <w:p w14:paraId="6C4146F8" w14:textId="77777777" w:rsidR="00080AA2" w:rsidRPr="00FB0AD2" w:rsidRDefault="00080AA2" w:rsidP="00080AA2">
            <w:pPr>
              <w:spacing w:after="0"/>
              <w:jc w:val="center"/>
            </w:pPr>
            <w:r w:rsidRPr="00FB0AD2">
              <w:t>0,69 x δ</w:t>
            </w:r>
          </w:p>
        </w:tc>
        <w:tc>
          <w:tcPr>
            <w:tcW w:w="606" w:type="pct"/>
            <w:tcBorders>
              <w:top w:val="single" w:sz="4" w:space="0" w:color="auto"/>
              <w:bottom w:val="single" w:sz="4" w:space="0" w:color="auto"/>
              <w:right w:val="single" w:sz="18" w:space="0" w:color="auto"/>
            </w:tcBorders>
            <w:vAlign w:val="center"/>
          </w:tcPr>
          <w:p w14:paraId="1F4C7EBF" w14:textId="77777777" w:rsidR="00080AA2" w:rsidRPr="00FB0AD2" w:rsidRDefault="00080AA2" w:rsidP="00080AA2">
            <w:pPr>
              <w:spacing w:after="0"/>
              <w:jc w:val="center"/>
            </w:pPr>
            <w:r w:rsidRPr="00FB0AD2">
              <w:t>0,76 x δ</w:t>
            </w:r>
          </w:p>
        </w:tc>
      </w:tr>
      <w:tr w:rsidR="00080AA2" w:rsidRPr="00FB0AD2" w14:paraId="083CFB31" w14:textId="77777777" w:rsidTr="00FD3AFB">
        <w:trPr>
          <w:gridAfter w:val="1"/>
          <w:wAfter w:w="152" w:type="pct"/>
          <w:trHeight w:val="489"/>
        </w:trPr>
        <w:tc>
          <w:tcPr>
            <w:tcW w:w="1619" w:type="pct"/>
            <w:tcBorders>
              <w:top w:val="single" w:sz="4" w:space="0" w:color="auto"/>
              <w:left w:val="single" w:sz="18" w:space="0" w:color="auto"/>
              <w:bottom w:val="single" w:sz="18" w:space="0" w:color="auto"/>
            </w:tcBorders>
            <w:tcMar>
              <w:left w:w="28" w:type="dxa"/>
              <w:right w:w="28" w:type="dxa"/>
            </w:tcMar>
          </w:tcPr>
          <w:p w14:paraId="2E56EF93" w14:textId="77777777" w:rsidR="00080AA2" w:rsidRPr="00FB0AD2" w:rsidRDefault="00080AA2" w:rsidP="00080AA2">
            <w:pPr>
              <w:autoSpaceDE w:val="0"/>
              <w:autoSpaceDN w:val="0"/>
              <w:adjustRightInd w:val="0"/>
              <w:spacing w:before="0" w:after="0"/>
              <w:jc w:val="center"/>
              <w:rPr>
                <w:b/>
              </w:rPr>
            </w:pPr>
            <w:r w:rsidRPr="00FB0AD2">
              <w:rPr>
                <w:rFonts w:ascii="Calibri" w:hAnsi="Calibri" w:cs="Calibri"/>
                <w:sz w:val="23"/>
                <w:szCs w:val="23"/>
                <w:lang w:eastAsia="en-US"/>
              </w:rPr>
              <w:t>Συντελεστής</w:t>
            </w:r>
            <w:r w:rsidRPr="00FB0AD2">
              <w:rPr>
                <w:rFonts w:ascii="Calibri" w:hAnsi="Calibri" w:cs="Calibri"/>
                <w:sz w:val="23"/>
                <w:szCs w:val="23"/>
                <w:lang w:val="en-US" w:eastAsia="en-US"/>
              </w:rPr>
              <w:br/>
            </w:r>
            <w:r w:rsidRPr="00FB0AD2">
              <w:rPr>
                <w:rFonts w:ascii="Calibri" w:hAnsi="Calibri" w:cs="Calibri"/>
                <w:sz w:val="23"/>
                <w:szCs w:val="23"/>
                <w:lang w:eastAsia="en-US"/>
              </w:rPr>
              <w:t>Νέων Καταλυμάτων</w:t>
            </w:r>
          </w:p>
        </w:tc>
        <w:tc>
          <w:tcPr>
            <w:tcW w:w="574" w:type="pct"/>
            <w:tcBorders>
              <w:top w:val="single" w:sz="4" w:space="0" w:color="auto"/>
              <w:bottom w:val="single" w:sz="18" w:space="0" w:color="auto"/>
            </w:tcBorders>
            <w:tcMar>
              <w:left w:w="28" w:type="dxa"/>
              <w:right w:w="28" w:type="dxa"/>
            </w:tcMar>
            <w:vAlign w:val="center"/>
          </w:tcPr>
          <w:p w14:paraId="583193B9" w14:textId="77777777" w:rsidR="00080AA2" w:rsidRPr="00FB0AD2" w:rsidRDefault="00080AA2" w:rsidP="00080AA2">
            <w:pPr>
              <w:spacing w:after="0"/>
              <w:jc w:val="center"/>
            </w:pPr>
            <w:r w:rsidRPr="00FB0AD2">
              <w:t>0,42 x δ</w:t>
            </w:r>
          </w:p>
        </w:tc>
        <w:tc>
          <w:tcPr>
            <w:tcW w:w="656" w:type="pct"/>
            <w:tcBorders>
              <w:top w:val="single" w:sz="4" w:space="0" w:color="auto"/>
              <w:bottom w:val="single" w:sz="18" w:space="0" w:color="auto"/>
            </w:tcBorders>
            <w:tcMar>
              <w:left w:w="28" w:type="dxa"/>
              <w:right w:w="28" w:type="dxa"/>
            </w:tcMar>
            <w:vAlign w:val="center"/>
          </w:tcPr>
          <w:p w14:paraId="00FCF854" w14:textId="77777777" w:rsidR="00080AA2" w:rsidRPr="00FB0AD2" w:rsidRDefault="00080AA2" w:rsidP="00080AA2">
            <w:pPr>
              <w:spacing w:after="0"/>
              <w:jc w:val="center"/>
            </w:pPr>
            <w:r w:rsidRPr="00FB0AD2">
              <w:t>0,48 x δ</w:t>
            </w:r>
          </w:p>
        </w:tc>
        <w:tc>
          <w:tcPr>
            <w:tcW w:w="701" w:type="pct"/>
            <w:tcBorders>
              <w:top w:val="single" w:sz="4" w:space="0" w:color="auto"/>
              <w:bottom w:val="single" w:sz="18" w:space="0" w:color="auto"/>
            </w:tcBorders>
            <w:vAlign w:val="center"/>
          </w:tcPr>
          <w:p w14:paraId="03CF5302" w14:textId="77777777" w:rsidR="00080AA2" w:rsidRPr="00FB0AD2" w:rsidRDefault="00080AA2" w:rsidP="00080AA2">
            <w:pPr>
              <w:spacing w:after="0"/>
              <w:jc w:val="center"/>
            </w:pPr>
            <w:r w:rsidRPr="00FB0AD2">
              <w:t>0,54 x δ</w:t>
            </w:r>
          </w:p>
        </w:tc>
        <w:tc>
          <w:tcPr>
            <w:tcW w:w="692" w:type="pct"/>
            <w:tcBorders>
              <w:top w:val="single" w:sz="4" w:space="0" w:color="auto"/>
              <w:bottom w:val="single" w:sz="18" w:space="0" w:color="auto"/>
            </w:tcBorders>
            <w:vAlign w:val="center"/>
          </w:tcPr>
          <w:p w14:paraId="43B038D0" w14:textId="77777777" w:rsidR="00080AA2" w:rsidRPr="00FB0AD2" w:rsidRDefault="00080AA2" w:rsidP="00080AA2">
            <w:pPr>
              <w:spacing w:after="0"/>
              <w:jc w:val="center"/>
            </w:pPr>
            <w:r w:rsidRPr="00FB0AD2">
              <w:t>0,60 x δ</w:t>
            </w:r>
          </w:p>
        </w:tc>
        <w:tc>
          <w:tcPr>
            <w:tcW w:w="606" w:type="pct"/>
            <w:tcBorders>
              <w:top w:val="single" w:sz="4" w:space="0" w:color="auto"/>
              <w:bottom w:val="single" w:sz="18" w:space="0" w:color="auto"/>
              <w:right w:val="single" w:sz="18" w:space="0" w:color="auto"/>
            </w:tcBorders>
            <w:vAlign w:val="center"/>
          </w:tcPr>
          <w:p w14:paraId="5A8054AB" w14:textId="77777777" w:rsidR="00080AA2" w:rsidRPr="00FB0AD2" w:rsidRDefault="00080AA2" w:rsidP="00080AA2">
            <w:pPr>
              <w:spacing w:after="0"/>
              <w:jc w:val="center"/>
            </w:pPr>
            <w:r w:rsidRPr="00FB0AD2">
              <w:t>0,66 x δ</w:t>
            </w:r>
          </w:p>
        </w:tc>
      </w:tr>
    </w:tbl>
    <w:p w14:paraId="267D3CD3" w14:textId="77777777" w:rsidR="009A71BE" w:rsidRPr="00FB0AD2" w:rsidRDefault="00307063" w:rsidP="009A71BE">
      <w:pPr>
        <w:rPr>
          <w:rFonts w:eastAsia="Tahoma" w:cs="Tahoma"/>
        </w:rPr>
      </w:pPr>
      <w:r w:rsidRPr="00FB0AD2">
        <w:rPr>
          <w:rFonts w:eastAsia="Tahoma" w:cs="Tahoma"/>
        </w:rPr>
        <w:t>Επιπρόσθετα ισχύουν οι ακόλουθοι περιορισμοί:</w:t>
      </w:r>
    </w:p>
    <w:p w14:paraId="2D934312" w14:textId="77777777" w:rsidR="00307063" w:rsidRPr="00FB0AD2" w:rsidRDefault="00307063" w:rsidP="00307063">
      <w:pPr>
        <w:numPr>
          <w:ilvl w:val="0"/>
          <w:numId w:val="39"/>
        </w:numPr>
        <w:rPr>
          <w:rFonts w:eastAsia="Tahoma" w:cs="Tahoma"/>
        </w:rPr>
      </w:pPr>
      <w:r w:rsidRPr="00FB0AD2">
        <w:rPr>
          <w:rFonts w:eastAsia="Tahoma" w:cs="Tahoma"/>
        </w:rPr>
        <w:t>Ελάχιστος χρόνος επιτόπιας επιθεώρησης, ανεξαρτήτως μεγέθους είναι 4 ώρες</w:t>
      </w:r>
    </w:p>
    <w:p w14:paraId="0580C9E8" w14:textId="77777777" w:rsidR="00307063" w:rsidRPr="00FB0AD2" w:rsidRDefault="00307063" w:rsidP="00307063">
      <w:pPr>
        <w:numPr>
          <w:ilvl w:val="0"/>
          <w:numId w:val="39"/>
        </w:numPr>
        <w:rPr>
          <w:rFonts w:eastAsia="Tahoma" w:cs="Tahoma"/>
        </w:rPr>
      </w:pPr>
      <w:r w:rsidRPr="00FB0AD2">
        <w:rPr>
          <w:rFonts w:eastAsia="Tahoma" w:cs="Tahoma"/>
        </w:rPr>
        <w:t xml:space="preserve">Σε κάθε επιθεώρηση </w:t>
      </w:r>
      <w:r w:rsidR="00EA47B3" w:rsidRPr="00FB0AD2">
        <w:rPr>
          <w:rFonts w:eastAsia="Tahoma" w:cs="Tahoma"/>
        </w:rPr>
        <w:t>προστίθεται</w:t>
      </w:r>
      <w:r w:rsidRPr="00FB0AD2">
        <w:rPr>
          <w:rFonts w:eastAsia="Tahoma" w:cs="Tahoma"/>
        </w:rPr>
        <w:t xml:space="preserve"> επιπλέον χρόνος διαχείρισης 4 ωρών</w:t>
      </w:r>
    </w:p>
    <w:p w14:paraId="38CE7DE2" w14:textId="77777777" w:rsidR="00307063" w:rsidRPr="00FB0AD2" w:rsidRDefault="00307063" w:rsidP="00307063">
      <w:pPr>
        <w:numPr>
          <w:ilvl w:val="0"/>
          <w:numId w:val="39"/>
        </w:numPr>
        <w:rPr>
          <w:rFonts w:eastAsia="Tahoma" w:cs="Tahoma"/>
        </w:rPr>
      </w:pPr>
      <w:r w:rsidRPr="00FB0AD2">
        <w:rPr>
          <w:rFonts w:eastAsia="Tahoma" w:cs="Tahoma"/>
        </w:rPr>
        <w:t>Για τα νέα καταλύματα (τα οποία δεν έχουν καταταχθεί με το παρόν σύστημα στο παρελθόν) προστίθεται επιπλέον χρόνος 4 ωρών</w:t>
      </w:r>
    </w:p>
    <w:p w14:paraId="64C00E35" w14:textId="77777777" w:rsidR="00794CF7" w:rsidRPr="00FB0AD2" w:rsidRDefault="00FD25CC" w:rsidP="003C0BED">
      <w:r w:rsidRPr="00FB0AD2">
        <w:t>Η ομάδα επιθεώρησης συνέρχεται έγκαιρα πριν την επιθεώρηση και μελετά όλο το πληροφοριακό υλικό που έχει συλλεχθεί και αφορά το τουριστικό κατάλυμα που θα επιθεωρηθεί. Εάν απαιτηθεί ζητούνται από τον εκπρόσωπο του καταλύ</w:t>
      </w:r>
      <w:r w:rsidR="00765AE2" w:rsidRPr="00FB0AD2">
        <w:t>ματος επιπρόσθετες πληροφορίες.</w:t>
      </w:r>
    </w:p>
    <w:p w14:paraId="36EDEF8E" w14:textId="77777777" w:rsidR="00794CF7" w:rsidRPr="00FB0AD2" w:rsidRDefault="00794CF7" w:rsidP="003C0BED">
      <w:r w:rsidRPr="00FB0AD2">
        <w:t>Ο επικεφαλής επιθεωρητής μετά την ολοκλήρωση της προετοιμασίας και των ανωτέρω ενεργειών, επικοινωνεί με τον εκπρόσωπο του τουριστικού καταλύματος προκειμένου να ορισθεί η ημερομηνία της επιτόπου επιθεώρησης.</w:t>
      </w:r>
    </w:p>
    <w:p w14:paraId="610BEE6E" w14:textId="77777777" w:rsidR="00FD25CC" w:rsidRPr="00FB0AD2" w:rsidRDefault="00FD25CC" w:rsidP="003C0BED">
      <w:r w:rsidRPr="00FB0AD2">
        <w:t xml:space="preserve">Αντίστοιχα κοινοποιείται στον </w:t>
      </w:r>
      <w:r w:rsidR="00307063" w:rsidRPr="00FB0AD2">
        <w:t>επιθεωρούμενο οργανισμό</w:t>
      </w:r>
      <w:r w:rsidRPr="00FB0AD2">
        <w:t xml:space="preserve"> έγκαιρα πριν την επιθεώρηση το πλάνο των ημερήσιων δραστηριοτήτων της επιθεώρησης σε συνδυασμό με το πλήθος των απαιτούμενων </w:t>
      </w:r>
      <w:r w:rsidR="00C52D2D" w:rsidRPr="00FB0AD2">
        <w:t>άνθρωπο-</w:t>
      </w:r>
      <w:r w:rsidRPr="00FB0AD2">
        <w:t xml:space="preserve">ημερών. </w:t>
      </w:r>
    </w:p>
    <w:p w14:paraId="21C6D59E" w14:textId="77777777" w:rsidR="00794CF7" w:rsidRPr="00FB0AD2" w:rsidRDefault="00794CF7" w:rsidP="003C0BED"/>
    <w:p w14:paraId="63FDD833" w14:textId="77777777" w:rsidR="008173DB" w:rsidRPr="00FB0AD2" w:rsidRDefault="00794CF7" w:rsidP="00113A8D">
      <w:pPr>
        <w:pStyle w:val="2"/>
      </w:pPr>
      <w:bookmarkStart w:id="24" w:name="_Toc189748720"/>
      <w:r w:rsidRPr="00FB0AD2">
        <w:lastRenderedPageBreak/>
        <w:t>Διεξαγωγή Επιθεώρησης</w:t>
      </w:r>
      <w:bookmarkEnd w:id="24"/>
      <w:r w:rsidRPr="00FB0AD2">
        <w:t xml:space="preserve"> </w:t>
      </w:r>
      <w:bookmarkEnd w:id="23"/>
    </w:p>
    <w:p w14:paraId="1C5C1983" w14:textId="77777777" w:rsidR="00EC2D2B" w:rsidRPr="00FB0AD2" w:rsidRDefault="00E328BA" w:rsidP="00BE3E2B">
      <w:r w:rsidRPr="00FB0AD2">
        <w:t xml:space="preserve">Η επιθεώρηση </w:t>
      </w:r>
      <w:r w:rsidR="00ED799D" w:rsidRPr="00FB0AD2">
        <w:t xml:space="preserve">πραγματοποιείται από την ομάδα επιθεώρησης την προσυμφωνημένη ημερομηνία επιτόπου στις εγκαταστάσεις του τουριστικού καταλύματος. Η ομάδα διεξάγει την επιθεώρηση ακολουθώντας </w:t>
      </w:r>
      <w:r w:rsidR="00982EAF" w:rsidRPr="00FB0AD2">
        <w:t xml:space="preserve">τις προδιαγραφές και τα κριτήρια για την κατάταξη όπως αυτά καθορίζονται στη σχετική νομοθεσία και εφαρμόζοντας τις τεχνικές του προτύπου </w:t>
      </w:r>
      <w:r w:rsidR="00982EAF" w:rsidRPr="00FB0AD2">
        <w:rPr>
          <w:lang w:val="en-US"/>
        </w:rPr>
        <w:t>ISO</w:t>
      </w:r>
      <w:r w:rsidR="00BE3E2B" w:rsidRPr="00FB0AD2">
        <w:t xml:space="preserve"> 19011.</w:t>
      </w:r>
    </w:p>
    <w:p w14:paraId="144B692B" w14:textId="77777777" w:rsidR="00982EAF" w:rsidRPr="00FB0AD2" w:rsidRDefault="00982EAF">
      <w:r w:rsidRPr="00FB0AD2">
        <w:t>Οι επιθεωρητές συλλέγουν και καταγράφουν αντικειμενικές αποδείξεις συμμόρφωσης για κάθε σχετική απαίτηση.</w:t>
      </w:r>
      <w:r w:rsidR="005E6EF5" w:rsidRPr="00FB0AD2">
        <w:t xml:space="preserve"> Κατά τη διάρκεια της επιθεώρησης λαμβάνονται φωτογραφίες οι οποίες συμπληρώνουν τη καταγραφή των αντικειμενικών αποδείξεων συμμόρφωσης ή μη συμμόρφωσης.</w:t>
      </w:r>
      <w:r w:rsidR="00E23539" w:rsidRPr="00FB0AD2">
        <w:t xml:space="preserve"> </w:t>
      </w:r>
    </w:p>
    <w:p w14:paraId="2C0E6167" w14:textId="77777777" w:rsidR="005E6EF5" w:rsidRPr="00FB0AD2" w:rsidRDefault="005E6EF5">
      <w:r w:rsidRPr="00FB0AD2">
        <w:t>Τα αρμόδια στελέχη του επιθεωρούμενου τουριστικού καταλύματος οφείλουν να διαθέτουν στην ομάδα επιθεώρησης τα ακριβή σχετικά έγγραφα και δικαιολογητικά που είναι απαραίτητα για την αξιόπιστη διεξαγωγή της επιθεώρησης</w:t>
      </w:r>
      <w:r w:rsidR="008C6DB0" w:rsidRPr="00FB0AD2">
        <w:t>.</w:t>
      </w:r>
      <w:r w:rsidRPr="00FB0AD2">
        <w:t xml:space="preserve"> </w:t>
      </w:r>
      <w:r w:rsidR="004D6192" w:rsidRPr="00FB0AD2">
        <w:t xml:space="preserve"> </w:t>
      </w:r>
      <w:r w:rsidR="008C6DB0" w:rsidRPr="00FB0AD2">
        <w:t>Η ομάδα επιθεώρησης θα πρέπει να έχει στη διάθεση της τα</w:t>
      </w:r>
      <w:r w:rsidR="004D6192" w:rsidRPr="00FB0AD2">
        <w:t xml:space="preserve"> εγκεκριμένα</w:t>
      </w:r>
      <w:r w:rsidR="008C6DB0" w:rsidRPr="00FB0AD2">
        <w:t xml:space="preserve"> σχέδια που έχουν προηγουμένως </w:t>
      </w:r>
      <w:r w:rsidR="00077CF9" w:rsidRPr="00FB0AD2">
        <w:t>ελεγχθεί</w:t>
      </w:r>
      <w:r w:rsidR="004D6192" w:rsidRPr="00FB0AD2">
        <w:t xml:space="preserve"> κατά την</w:t>
      </w:r>
      <w:r w:rsidR="00A22C12" w:rsidRPr="00FB0AD2">
        <w:t xml:space="preserve"> ανασκόπηση</w:t>
      </w:r>
      <w:r w:rsidR="004D6192" w:rsidRPr="00FB0AD2">
        <w:t xml:space="preserve"> αίτηση</w:t>
      </w:r>
      <w:r w:rsidR="00077CF9" w:rsidRPr="00FB0AD2">
        <w:t>ς</w:t>
      </w:r>
      <w:r w:rsidR="008C6DB0" w:rsidRPr="00FB0AD2">
        <w:t xml:space="preserve"> από τον αρμόδιο μηχανικό της </w:t>
      </w:r>
      <w:r w:rsidR="008C6DB0" w:rsidRPr="00FB0AD2">
        <w:rPr>
          <w:lang w:val="en-US"/>
        </w:rPr>
        <w:t>IQCert</w:t>
      </w:r>
      <w:r w:rsidR="00267290" w:rsidRPr="00FB0AD2">
        <w:t>.</w:t>
      </w:r>
    </w:p>
    <w:p w14:paraId="54F75DA2" w14:textId="6C5A08E2" w:rsidR="00FB6E7C" w:rsidRPr="00FB0AD2" w:rsidRDefault="00F12962" w:rsidP="00F12962">
      <w:r w:rsidRPr="00FB0AD2">
        <w:t xml:space="preserve">Κατά τη διάρκεια της επιθεώρησης ελέγχεται μεταξύ άλλων εάν το τουριστικό κατάλυμα τηρεί τις ελάχιστες υποχρεωτικές τεχνικές και λειτουργικές προδιαγραφές σύμφωνα με την κείμενη νομοθεσία όπως αυτή τροποποιείται και ισχύει κάθε φορά. </w:t>
      </w:r>
    </w:p>
    <w:p w14:paraId="30CFF994" w14:textId="77777777" w:rsidR="00FB6E7C" w:rsidRPr="00FB0AD2" w:rsidRDefault="00FB6E7C" w:rsidP="00F12962">
      <w:r w:rsidRPr="00FB0AD2">
        <w:t>Όσον αφορά την διαδικασία επιθεώρησης τόσο σε ξενοδοχεία όσο και σε ΕΕΔΔ ισχύουν τα παρακάτω:</w:t>
      </w:r>
    </w:p>
    <w:p w14:paraId="35A6618E" w14:textId="77777777" w:rsidR="00FB6E7C" w:rsidRPr="00FB0AD2" w:rsidRDefault="00FB6E7C" w:rsidP="00FB6E7C">
      <w:pPr>
        <w:pStyle w:val="af0"/>
        <w:numPr>
          <w:ilvl w:val="0"/>
          <w:numId w:val="50"/>
        </w:numPr>
        <w:rPr>
          <w:lang w:val="en-US"/>
        </w:rPr>
      </w:pPr>
      <w:r w:rsidRPr="00FB0AD2">
        <w:t>Ξενοδοχεία</w:t>
      </w:r>
      <w:r w:rsidRPr="00FB0AD2">
        <w:rPr>
          <w:lang w:val="en-US"/>
        </w:rPr>
        <w:t>:</w:t>
      </w:r>
    </w:p>
    <w:p w14:paraId="4AF966AB" w14:textId="77777777" w:rsidR="00FB6E7C" w:rsidRPr="00FB0AD2" w:rsidRDefault="00FB6E7C" w:rsidP="00F12962">
      <w:r w:rsidRPr="00FB0AD2">
        <w:t xml:space="preserve">Κατά την </w:t>
      </w:r>
      <w:r w:rsidR="00283DEF" w:rsidRPr="00FB0AD2">
        <w:t>αυτοψία</w:t>
      </w:r>
      <w:r w:rsidRPr="00FB0AD2">
        <w:t xml:space="preserve"> σε ξενοδοχεία, η ομάδα επιθεώρησης χρησιμοποιεί ως εργαλείο μνήμης την λίστα κριτηρίων κατάταξης τουριστικών καταλυμάτων η οποία είναι αναρτημένη στην πλατφόρμα του Ξ.Ε.Ε</w:t>
      </w:r>
      <w:r w:rsidR="00E267ED" w:rsidRPr="00FB0AD2">
        <w:t>.</w:t>
      </w:r>
      <w:r w:rsidR="009D0723" w:rsidRPr="00FB0AD2">
        <w:t xml:space="preserve"> Κατά την διάρκεια της αυτοψίας οι όποιες σημειώσεις του επιθεωρητή καταγράφονται στο έντυπο Ε-ΔΠ-20.04κ (Σημειώσεις Επιθεωρητή).</w:t>
      </w:r>
    </w:p>
    <w:p w14:paraId="5CE47F0B" w14:textId="77777777" w:rsidR="00ED6064" w:rsidRPr="00FB0AD2" w:rsidRDefault="00F12962" w:rsidP="00B50E10">
      <w:r w:rsidRPr="00FB0AD2">
        <w:t>Τα αποτελέσματα της επιθεώρησης</w:t>
      </w:r>
      <w:r w:rsidR="008060CF" w:rsidRPr="00FB0AD2">
        <w:t xml:space="preserve"> </w:t>
      </w:r>
      <w:r w:rsidR="00F97CDF" w:rsidRPr="00FB0AD2">
        <w:t xml:space="preserve">τεκμηριώνονται </w:t>
      </w:r>
      <w:r w:rsidR="00294302" w:rsidRPr="00FB0AD2">
        <w:t>με πληρότητα και σαφήνεια</w:t>
      </w:r>
      <w:r w:rsidR="004E400A" w:rsidRPr="00FB0AD2">
        <w:t xml:space="preserve"> </w:t>
      </w:r>
      <w:r w:rsidR="00294302" w:rsidRPr="00FB0AD2">
        <w:t xml:space="preserve"> στην ηλεκτρονική </w:t>
      </w:r>
      <w:r w:rsidR="00F97CDF" w:rsidRPr="00FB0AD2">
        <w:t>πλατ</w:t>
      </w:r>
      <w:r w:rsidR="00294302" w:rsidRPr="00FB0AD2">
        <w:t>φόρμα</w:t>
      </w:r>
      <w:r w:rsidR="00F97CDF" w:rsidRPr="00FB0AD2">
        <w:t xml:space="preserve"> του ΞΕΕ και αποθηκεύονται σε μορφή </w:t>
      </w:r>
      <w:r w:rsidR="00F97CDF" w:rsidRPr="00FB0AD2">
        <w:rPr>
          <w:lang w:val="en-US"/>
        </w:rPr>
        <w:t>pdf</w:t>
      </w:r>
      <w:r w:rsidR="00F97CDF" w:rsidRPr="00FB0AD2">
        <w:t xml:space="preserve"> ως συνοδευτικό της έκθεσης επιθεώρησης.</w:t>
      </w:r>
      <w:r w:rsidR="00AE45B7" w:rsidRPr="00FB0AD2">
        <w:t xml:space="preserve"> </w:t>
      </w:r>
    </w:p>
    <w:p w14:paraId="44EAA96E" w14:textId="77777777" w:rsidR="00FB6E7C" w:rsidRPr="00FB0AD2" w:rsidRDefault="00FB6E7C" w:rsidP="00B50E10"/>
    <w:p w14:paraId="7972B208" w14:textId="77777777" w:rsidR="00FB6E7C" w:rsidRPr="00FB0AD2" w:rsidRDefault="00FB6E7C" w:rsidP="00FB6E7C">
      <w:pPr>
        <w:pStyle w:val="af0"/>
        <w:numPr>
          <w:ilvl w:val="0"/>
          <w:numId w:val="50"/>
        </w:numPr>
        <w:rPr>
          <w:lang w:val="en-US"/>
        </w:rPr>
      </w:pPr>
      <w:r w:rsidRPr="00FB0AD2">
        <w:t>Ενοικιαζόμενα Δωμάτια-Διαμερίσματα</w:t>
      </w:r>
      <w:r w:rsidRPr="00FB0AD2">
        <w:rPr>
          <w:lang w:val="en-US"/>
        </w:rPr>
        <w:t>:</w:t>
      </w:r>
    </w:p>
    <w:p w14:paraId="5E972BB2" w14:textId="3C9829A3" w:rsidR="00FB6E7C" w:rsidRPr="00FB0AD2" w:rsidRDefault="00FB6E7C" w:rsidP="00240E04">
      <w:pPr>
        <w:spacing w:before="0"/>
      </w:pPr>
      <w:r w:rsidRPr="00FB0AD2">
        <w:t xml:space="preserve">Κατά την </w:t>
      </w:r>
      <w:r w:rsidR="00283DEF" w:rsidRPr="00FB0AD2">
        <w:t>αυτοψία</w:t>
      </w:r>
      <w:r w:rsidRPr="00FB0AD2">
        <w:t xml:space="preserve"> σε ΕΕΔΔ η ομάδα επιθεώρησης καταγράφει </w:t>
      </w:r>
      <w:r w:rsidR="008B4AA6" w:rsidRPr="00FB0AD2">
        <w:t xml:space="preserve">την τήρηση των </w:t>
      </w:r>
      <w:r w:rsidR="00BC367C" w:rsidRPr="00FB0AD2">
        <w:t xml:space="preserve"> υποχρεωτικ</w:t>
      </w:r>
      <w:r w:rsidR="008B4AA6" w:rsidRPr="00FB0AD2">
        <w:t>ών</w:t>
      </w:r>
      <w:r w:rsidR="00BC367C" w:rsidRPr="00FB0AD2">
        <w:t xml:space="preserve"> και προαιρετικ</w:t>
      </w:r>
      <w:r w:rsidR="008B4AA6" w:rsidRPr="00FB0AD2">
        <w:t>ών</w:t>
      </w:r>
      <w:r w:rsidR="00BC367C" w:rsidRPr="00FB0AD2">
        <w:t xml:space="preserve"> προδιαγραφ</w:t>
      </w:r>
      <w:r w:rsidR="008B4AA6" w:rsidRPr="00FB0AD2">
        <w:t>ών</w:t>
      </w:r>
      <w:r w:rsidR="00BC367C" w:rsidRPr="00FB0AD2">
        <w:t xml:space="preserve"> και την αντίστοιχη </w:t>
      </w:r>
      <w:proofErr w:type="spellStart"/>
      <w:r w:rsidR="00BC367C" w:rsidRPr="00FB0AD2">
        <w:t>μοριοδότηση</w:t>
      </w:r>
      <w:proofErr w:type="spellEnd"/>
      <w:r w:rsidR="00BC367C" w:rsidRPr="00FB0AD2">
        <w:t xml:space="preserve"> στο έντυπο Ε-ΔΠ-20.03στ (λίστα ελέγχου κατάταξης ενοικιαζόμενων δωματίων).</w:t>
      </w:r>
      <w:r w:rsidR="009D0723" w:rsidRPr="00FB0AD2">
        <w:t xml:space="preserve"> Κατά την διάρκεια της αυτοψίας οι όποιες σημειώσεις του επιθεωρητή καταγράφονται στο έντυπο Ε-ΔΠ-20.04κ (Σημειώσεις Επιθεωρητή).</w:t>
      </w:r>
    </w:p>
    <w:p w14:paraId="687441C0" w14:textId="77777777" w:rsidR="00982EAF" w:rsidRPr="00FB0AD2" w:rsidRDefault="009F3D0D" w:rsidP="00240E04">
      <w:pPr>
        <w:spacing w:before="0"/>
      </w:pPr>
      <w:r w:rsidRPr="00FB0AD2">
        <w:t>Κατά την διενέργεια της αυτοψίας σε Ξενοδοχεία και ΕΕΔΔ ο</w:t>
      </w:r>
      <w:r w:rsidR="00ED6064" w:rsidRPr="00FB0AD2">
        <w:t xml:space="preserve"> επικεφαλής επιθεωρητής φροντίζει για την αναλυτική τεκμηρίωση των Μη Συμμορφώσεων με εκτενή σχόλια ή μέσα, τα οποία θα μπορούν να στηρίζουν την απόδειξη της μη Συμμόρφωσης σε κάθε ενδιαφερόμενο μέρος ακόμη και μετά την ολοκλήρωση της επιθεώρησης. Επίσης </w:t>
      </w:r>
      <w:r w:rsidR="001C5A8F" w:rsidRPr="00FB0AD2">
        <w:t>συντάσσει</w:t>
      </w:r>
      <w:r w:rsidR="00ED6064" w:rsidRPr="00FB0AD2">
        <w:t xml:space="preserve"> </w:t>
      </w:r>
      <w:r w:rsidR="00F12962" w:rsidRPr="00FB0AD2">
        <w:t xml:space="preserve">τη σχετική </w:t>
      </w:r>
      <w:r w:rsidR="001C5A8F" w:rsidRPr="00FB0AD2">
        <w:t>Τεχνική Έκθεση</w:t>
      </w:r>
      <w:r w:rsidR="00BE3E2B" w:rsidRPr="00FB0AD2">
        <w:t xml:space="preserve"> (Ε-ΔΠ-20.1</w:t>
      </w:r>
      <w:r w:rsidR="00720026" w:rsidRPr="00FB0AD2">
        <w:t>9</w:t>
      </w:r>
      <w:r w:rsidR="00BE3E2B" w:rsidRPr="00FB0AD2">
        <w:t>)</w:t>
      </w:r>
      <w:r w:rsidR="008F0D44" w:rsidRPr="00FB0AD2">
        <w:t xml:space="preserve"> </w:t>
      </w:r>
      <w:r w:rsidR="00F10CC6" w:rsidRPr="00FB0AD2">
        <w:t xml:space="preserve">που έχει </w:t>
      </w:r>
      <w:r w:rsidR="00BE3E2B" w:rsidRPr="00FB0AD2">
        <w:t>διαμορφωθεί με βάση τις προδιαγραφές του</w:t>
      </w:r>
      <w:r w:rsidR="00F10CC6" w:rsidRPr="00FB0AD2">
        <w:t xml:space="preserve"> ΞΕΕ.</w:t>
      </w:r>
      <w:r w:rsidR="008F0D44" w:rsidRPr="00FB0AD2">
        <w:t xml:space="preserve"> </w:t>
      </w:r>
    </w:p>
    <w:p w14:paraId="4F0B46C7" w14:textId="77777777" w:rsidR="00387ED8" w:rsidRPr="00FB0AD2" w:rsidRDefault="008F0D44">
      <w:r w:rsidRPr="00FB0AD2">
        <w:lastRenderedPageBreak/>
        <w:t xml:space="preserve">Όλα τα ευρήματα της επιθεώρησης κοινοποιούνται στον εκπρόσωπο του τουριστικού καταλύματος με την ολοκλήρωση της επιθεώρησης και αναλύονται διεξοδικά οι τυχόν Μη Συμμορφώσεις που έχουν εντοπισθεί από τον επικεφαλής επιθεωρητή </w:t>
      </w:r>
      <w:r w:rsidR="00B50E10" w:rsidRPr="00FB0AD2">
        <w:t>της</w:t>
      </w:r>
      <w:r w:rsidRPr="00FB0AD2">
        <w:t xml:space="preserve"> </w:t>
      </w:r>
      <w:r w:rsidRPr="00FB0AD2">
        <w:rPr>
          <w:lang w:val="en-US"/>
        </w:rPr>
        <w:t>IQCert</w:t>
      </w:r>
      <w:r w:rsidRPr="00FB0AD2">
        <w:t xml:space="preserve">. </w:t>
      </w:r>
    </w:p>
    <w:p w14:paraId="7EA72CEF" w14:textId="77777777" w:rsidR="00CF4179" w:rsidRPr="00FB0AD2" w:rsidRDefault="00CF4179">
      <w:r w:rsidRPr="00FB0AD2">
        <w:t xml:space="preserve">Ως </w:t>
      </w:r>
      <w:r w:rsidR="00387ED8" w:rsidRPr="00FB0AD2">
        <w:t xml:space="preserve">Μη Συμμόρφωση </w:t>
      </w:r>
      <w:r w:rsidRPr="00FB0AD2">
        <w:t xml:space="preserve">χαρακτηρίζεται η μη ικανοποίηση </w:t>
      </w:r>
      <w:r w:rsidR="00271340" w:rsidRPr="00FB0AD2">
        <w:t xml:space="preserve">κριτηρίου της επιθεώρησης, </w:t>
      </w:r>
      <w:r w:rsidR="00DA426F" w:rsidRPr="00FB0AD2">
        <w:t xml:space="preserve">συμβατικής και νομοθετικής </w:t>
      </w:r>
      <w:r w:rsidRPr="00FB0AD2">
        <w:t>απαίτησης</w:t>
      </w:r>
      <w:r w:rsidR="00DA426F" w:rsidRPr="00FB0AD2">
        <w:t>, ειδικότερα</w:t>
      </w:r>
      <w:r w:rsidRPr="00FB0AD2">
        <w:t xml:space="preserve"> </w:t>
      </w:r>
      <w:r w:rsidR="00271340" w:rsidRPr="00FB0AD2">
        <w:t xml:space="preserve">δε </w:t>
      </w:r>
      <w:r w:rsidRPr="00FB0AD2">
        <w:t>σε σχέση με τις προδιαγραφές που ορίζονται στη σχετική με το αντικείμενο νομοθεσία.</w:t>
      </w:r>
    </w:p>
    <w:p w14:paraId="6E73DB8F" w14:textId="77777777" w:rsidR="008F0D44" w:rsidRPr="00FB0AD2" w:rsidRDefault="00AF5053">
      <w:r w:rsidRPr="00FB0AD2">
        <w:t>Ακολούθως και μετά την αποδοχή των Μη Συμμορφώσεων συμφωνείτε μεταξύ του εκπροσώπου του τουριστικού καταλύματος και του επικεφαλής επιθεωρητή το χρονικό πλαίσιο για την υλοποίηση των σχετικών δι</w:t>
      </w:r>
      <w:r w:rsidR="007D2C16" w:rsidRPr="00FB0AD2">
        <w:t>ο</w:t>
      </w:r>
      <w:r w:rsidRPr="00FB0AD2">
        <w:t xml:space="preserve">ρθωτικών ενεργειών. </w:t>
      </w:r>
    </w:p>
    <w:p w14:paraId="6DBAFE33" w14:textId="77777777" w:rsidR="0042365E" w:rsidRPr="00FB0AD2" w:rsidRDefault="0042365E" w:rsidP="0042365E">
      <w:r w:rsidRPr="00FB0AD2">
        <w:t xml:space="preserve">Ο επικεφαλής επιθεωρητής της </w:t>
      </w:r>
      <w:r w:rsidRPr="00FB0AD2">
        <w:rPr>
          <w:lang w:val="en-US"/>
        </w:rPr>
        <w:t>IQCert</w:t>
      </w:r>
      <w:r w:rsidRPr="00FB0AD2">
        <w:t xml:space="preserve"> είναι υπεύθυνος για τη σύνταξη της Τεχνικής Έκθεσης για την κατάταξη του τουριστικού καταλύματος σε κατηγορίες αστέρων ή κλειδιών κατά περίπτωση</w:t>
      </w:r>
      <w:r w:rsidR="00EB76EE" w:rsidRPr="00FB0AD2">
        <w:t xml:space="preserve">. </w:t>
      </w:r>
      <w:r w:rsidR="005A7196" w:rsidRPr="00FB0AD2">
        <w:t>Στ</w:t>
      </w:r>
      <w:r w:rsidR="00EB76EE" w:rsidRPr="00FB0AD2">
        <w:t xml:space="preserve">ην τεχνική έκθεση </w:t>
      </w:r>
      <w:r w:rsidR="005A7196" w:rsidRPr="00FB0AD2">
        <w:t xml:space="preserve">υπάρχει σαφής εισήγηση του επικεφαλής επιθεωρητή σχετικά με την κατάταξη του καταλύματος και αναφορά στη συνολική βαθμολογία που έχει επιτευχθεί από την αξιολόγηση των λειτουργικών και τεχνικών προδιαγραφών. </w:t>
      </w:r>
    </w:p>
    <w:p w14:paraId="39B6D11B" w14:textId="5E85AB9B" w:rsidR="00971FDD" w:rsidRPr="00FB0AD2" w:rsidRDefault="00971FDD">
      <w:r w:rsidRPr="00FB0AD2">
        <w:t>Όλα τα ευρήματα που αποτελούν τεκμήρια της επιθεώρησης και έχουν συλλ</w:t>
      </w:r>
      <w:r w:rsidR="00FA03CA" w:rsidRPr="00FB0AD2">
        <w:t>εχθεί από την ομάδα επιθεώρησης</w:t>
      </w:r>
      <w:r w:rsidRPr="00FB0AD2">
        <w:t xml:space="preserve">, </w:t>
      </w:r>
      <w:r w:rsidR="0042365E" w:rsidRPr="00FB0AD2">
        <w:t xml:space="preserve">ελέγχονται από τον επικεφαλής επιθεωρητή </w:t>
      </w:r>
      <w:r w:rsidR="0050497D" w:rsidRPr="00FB0AD2">
        <w:t xml:space="preserve">και </w:t>
      </w:r>
      <w:r w:rsidRPr="00FB0AD2">
        <w:t xml:space="preserve">προωθούνται στο αρμόδιο όργανο </w:t>
      </w:r>
      <w:r w:rsidR="00AF5053" w:rsidRPr="00FB0AD2">
        <w:t xml:space="preserve">λήψης απόφασης για </w:t>
      </w:r>
      <w:r w:rsidR="00D6182F" w:rsidRPr="00FB0AD2">
        <w:t xml:space="preserve">χορήγηση Βεβαίωσης Συνδρομής Προϋποθέσεων Κατάταξης </w:t>
      </w:r>
      <w:r w:rsidR="00B50E10" w:rsidRPr="00FB0AD2">
        <w:t>της</w:t>
      </w:r>
      <w:r w:rsidR="00AF5053" w:rsidRPr="00FB0AD2">
        <w:t xml:space="preserve"> </w:t>
      </w:r>
      <w:r w:rsidR="00AF5053" w:rsidRPr="00FB0AD2">
        <w:rPr>
          <w:lang w:val="en-US"/>
        </w:rPr>
        <w:t>IQCert</w:t>
      </w:r>
      <w:r w:rsidR="00FA03CA" w:rsidRPr="00FB0AD2">
        <w:t>.</w:t>
      </w:r>
    </w:p>
    <w:p w14:paraId="3580C5E9" w14:textId="77777777" w:rsidR="00854FCC" w:rsidRPr="00FB0AD2" w:rsidRDefault="00854FCC">
      <w:r w:rsidRPr="00FB0AD2">
        <w:t xml:space="preserve">Ο επικεφαλής επιθεωρητής </w:t>
      </w:r>
      <w:r w:rsidR="00B50E10" w:rsidRPr="00FB0AD2">
        <w:t xml:space="preserve">της </w:t>
      </w:r>
      <w:r w:rsidR="00B50E10" w:rsidRPr="00FB0AD2">
        <w:rPr>
          <w:lang w:val="en-US"/>
        </w:rPr>
        <w:t>IQCert</w:t>
      </w:r>
      <w:r w:rsidR="00B50E10" w:rsidRPr="00FB0AD2">
        <w:t xml:space="preserve"> </w:t>
      </w:r>
      <w:r w:rsidRPr="00FB0AD2">
        <w:t xml:space="preserve">είναι υπεύθυνος για την αξιολόγηση των διορθωτικών ενεργειών που θα υλοποιήσει ο </w:t>
      </w:r>
      <w:r w:rsidR="00B50E10" w:rsidRPr="00FB0AD2">
        <w:t>επιθεωρούμενος οργανισμός</w:t>
      </w:r>
      <w:r w:rsidRPr="00FB0AD2">
        <w:t xml:space="preserve"> </w:t>
      </w:r>
      <w:r w:rsidR="004B677E" w:rsidRPr="00FB0AD2">
        <w:t xml:space="preserve">(τουριστικό κατάλυμα) </w:t>
      </w:r>
      <w:r w:rsidRPr="00FB0AD2">
        <w:t xml:space="preserve">προκειμένου να αρθούν οι Μη Συμμορφώσεις που εντοπίσθηκαν κατά τη διάρκεια της επιθεώρησης. Στα πλαίσια της ανωτέρω αξιολόγησης είναι πιθανό να χρειασθεί εκ νέου επιτόπου επιθεώρηση στις εγκαταστάσεις του </w:t>
      </w:r>
      <w:r w:rsidR="0026765A" w:rsidRPr="00FB0AD2">
        <w:t>τουριστικού καταλύματος</w:t>
      </w:r>
      <w:r w:rsidRPr="00FB0AD2">
        <w:t xml:space="preserve">. Σε κάθε περίπτωση </w:t>
      </w:r>
      <w:r w:rsidR="00B50E10" w:rsidRPr="00FB0AD2">
        <w:t xml:space="preserve">η </w:t>
      </w:r>
      <w:r w:rsidR="00B50E10" w:rsidRPr="00FB0AD2">
        <w:rPr>
          <w:lang w:val="en-US"/>
        </w:rPr>
        <w:t>IQCert</w:t>
      </w:r>
      <w:r w:rsidRPr="00FB0AD2">
        <w:t xml:space="preserve"> πρέπει </w:t>
      </w:r>
      <w:r w:rsidR="004B677E" w:rsidRPr="00FB0AD2">
        <w:t>να ενημερ</w:t>
      </w:r>
      <w:r w:rsidR="0026765A" w:rsidRPr="00FB0AD2">
        <w:t>ώνει τα αρμόδια στελέχη του «πελάτη» για τις απαιτούμενες ενέργειες.</w:t>
      </w:r>
    </w:p>
    <w:p w14:paraId="283551F7" w14:textId="77777777" w:rsidR="0073644F" w:rsidRPr="00FB0AD2" w:rsidRDefault="0073644F"/>
    <w:p w14:paraId="20962DCD" w14:textId="77777777" w:rsidR="00C228B5" w:rsidRPr="00FB0AD2" w:rsidRDefault="00E00504" w:rsidP="00FD15D7">
      <w:pPr>
        <w:pStyle w:val="1"/>
      </w:pPr>
      <w:bookmarkStart w:id="25" w:name="_Toc189748721"/>
      <w:r w:rsidRPr="00FB0AD2">
        <w:t>Απόφαση Πιστοποίησης</w:t>
      </w:r>
      <w:bookmarkEnd w:id="25"/>
      <w:r w:rsidRPr="00FB0AD2">
        <w:t xml:space="preserve">  </w:t>
      </w:r>
    </w:p>
    <w:p w14:paraId="3C67C65F" w14:textId="77777777" w:rsidR="00C228B5" w:rsidRPr="00FB0AD2" w:rsidRDefault="00AD0CDB" w:rsidP="00FD15D7">
      <w:pPr>
        <w:pStyle w:val="2"/>
      </w:pPr>
      <w:bookmarkStart w:id="26" w:name="_Toc189748722"/>
      <w:r w:rsidRPr="00FB0AD2">
        <w:t xml:space="preserve">Απόφαση &amp; </w:t>
      </w:r>
      <w:r w:rsidR="00C228B5" w:rsidRPr="00FB0AD2">
        <w:t xml:space="preserve">Χορήγηση </w:t>
      </w:r>
      <w:r w:rsidR="00533867" w:rsidRPr="00FB0AD2">
        <w:t>Βεβαίωσης Συνδρομής</w:t>
      </w:r>
      <w:bookmarkEnd w:id="26"/>
    </w:p>
    <w:p w14:paraId="74320D7D" w14:textId="60B3B108" w:rsidR="00BF1802" w:rsidRPr="00FB0AD2" w:rsidRDefault="00DB0BD9" w:rsidP="00C228B5">
      <w:r w:rsidRPr="00FB0AD2">
        <w:t>Με τη</w:t>
      </w:r>
      <w:r w:rsidR="00276B1C" w:rsidRPr="00FB0AD2">
        <w:t xml:space="preserve"> λήξη της διεξαγωγής της επιθεώρησης και την άρση των μη συμμορφώσεων </w:t>
      </w:r>
      <w:r w:rsidR="00BF1802" w:rsidRPr="00FB0AD2">
        <w:t>υποβάλλεται</w:t>
      </w:r>
      <w:r w:rsidR="00276B1C" w:rsidRPr="00FB0AD2">
        <w:t xml:space="preserve"> από τ</w:t>
      </w:r>
      <w:r w:rsidR="00F5581B" w:rsidRPr="00FB0AD2">
        <w:t xml:space="preserve">ον Επικεφαλής της </w:t>
      </w:r>
      <w:r w:rsidR="00276B1C" w:rsidRPr="00FB0AD2">
        <w:t>Ομάδα</w:t>
      </w:r>
      <w:r w:rsidR="00F5581B" w:rsidRPr="00FB0AD2">
        <w:t>ς</w:t>
      </w:r>
      <w:r w:rsidR="00276B1C" w:rsidRPr="00FB0AD2">
        <w:t xml:space="preserve"> Επιθεώρηση</w:t>
      </w:r>
      <w:r w:rsidR="00F5581B" w:rsidRPr="00FB0AD2">
        <w:t>ς</w:t>
      </w:r>
      <w:r w:rsidR="00C72E50" w:rsidRPr="00FB0AD2">
        <w:t xml:space="preserve"> η </w:t>
      </w:r>
      <w:r w:rsidR="00BF1802" w:rsidRPr="00FB0AD2">
        <w:t>τεχνική έκθεση</w:t>
      </w:r>
      <w:r w:rsidR="00BE3E2B" w:rsidRPr="00FB0AD2">
        <w:t xml:space="preserve"> (Ε-ΔΠ-20.</w:t>
      </w:r>
      <w:r w:rsidR="00BF1802" w:rsidRPr="00FB0AD2">
        <w:t>19</w:t>
      </w:r>
      <w:r w:rsidR="00BE3E2B" w:rsidRPr="00FB0AD2">
        <w:t>)</w:t>
      </w:r>
      <w:r w:rsidR="00C72E50" w:rsidRPr="00FB0AD2">
        <w:t xml:space="preserve"> στη Διεύθυνση Πιστοποίησης </w:t>
      </w:r>
      <w:r w:rsidR="00D323E8" w:rsidRPr="00FB0AD2">
        <w:t xml:space="preserve">της IQCert. </w:t>
      </w:r>
      <w:r w:rsidR="00BF1802" w:rsidRPr="00FB0AD2">
        <w:t xml:space="preserve">Η ανασκόπηση του φακέλου και η </w:t>
      </w:r>
      <w:r w:rsidR="00BE3E2B" w:rsidRPr="00FB0AD2">
        <w:t xml:space="preserve">απόφαση για τη χορήγηση </w:t>
      </w:r>
      <w:r w:rsidR="00D6182F" w:rsidRPr="00FB0AD2">
        <w:t xml:space="preserve">Βεβαίωσης Συνδρομής Προϋποθέσεων Κατάταξης </w:t>
      </w:r>
      <w:r w:rsidR="00BE3E2B" w:rsidRPr="00FB0AD2">
        <w:t>λαμβάνε</w:t>
      </w:r>
      <w:r w:rsidR="00BF1802" w:rsidRPr="00FB0AD2">
        <w:t>ται</w:t>
      </w:r>
      <w:r w:rsidR="00927B00" w:rsidRPr="00FB0AD2">
        <w:t xml:space="preserve"> </w:t>
      </w:r>
      <w:r w:rsidR="00FD2714" w:rsidRPr="00FB0AD2">
        <w:t xml:space="preserve">αποκλειστικά από </w:t>
      </w:r>
      <w:r w:rsidR="00E00504" w:rsidRPr="00FB0AD2">
        <w:t>αρμόδιο όργανο του φορέα</w:t>
      </w:r>
      <w:r w:rsidR="0039038A" w:rsidRPr="00FB0AD2">
        <w:t xml:space="preserve"> (Εντεταλμένος Επιθεωρητής)</w:t>
      </w:r>
      <w:r w:rsidR="00E00504" w:rsidRPr="00FB0AD2">
        <w:t xml:space="preserve"> που </w:t>
      </w:r>
      <w:r w:rsidR="003772EE" w:rsidRPr="00FB0AD2">
        <w:t xml:space="preserve">διαθέτει την τεχνική επάρκεια </w:t>
      </w:r>
      <w:r w:rsidR="00276B1C" w:rsidRPr="00FB0AD2">
        <w:t>λαμβάνοντας υπόψη:</w:t>
      </w:r>
    </w:p>
    <w:p w14:paraId="3F3C7297" w14:textId="77777777" w:rsidR="00276B1C" w:rsidRPr="00FB0AD2" w:rsidRDefault="00276B1C" w:rsidP="00F5581B">
      <w:pPr>
        <w:numPr>
          <w:ilvl w:val="0"/>
          <w:numId w:val="23"/>
        </w:numPr>
      </w:pPr>
      <w:r w:rsidRPr="00FB0AD2">
        <w:t>Το</w:t>
      </w:r>
      <w:r w:rsidR="00F5581B" w:rsidRPr="00FB0AD2">
        <w:t>ν</w:t>
      </w:r>
      <w:r w:rsidRPr="00FB0AD2">
        <w:t xml:space="preserve"> κανονισμό πιστοποίησης</w:t>
      </w:r>
    </w:p>
    <w:p w14:paraId="0D04E034" w14:textId="77777777" w:rsidR="00276B1C" w:rsidRPr="00FB0AD2" w:rsidRDefault="00276B1C" w:rsidP="00F5581B">
      <w:pPr>
        <w:numPr>
          <w:ilvl w:val="0"/>
          <w:numId w:val="23"/>
        </w:numPr>
      </w:pPr>
      <w:r w:rsidRPr="00FB0AD2">
        <w:t xml:space="preserve">Την </w:t>
      </w:r>
      <w:r w:rsidR="00BF1802" w:rsidRPr="00FB0AD2">
        <w:t>τεχνική έκθεση (Ε-ΔΠ-20.19)</w:t>
      </w:r>
    </w:p>
    <w:p w14:paraId="0F19DA19" w14:textId="77777777" w:rsidR="00276B1C" w:rsidRPr="00FB0AD2" w:rsidRDefault="00276B1C" w:rsidP="00F5581B">
      <w:pPr>
        <w:numPr>
          <w:ilvl w:val="0"/>
          <w:numId w:val="23"/>
        </w:numPr>
      </w:pPr>
      <w:r w:rsidRPr="00FB0AD2">
        <w:t xml:space="preserve">Την τεκμηρίωση για την άρση των μη συμμορφώσεων </w:t>
      </w:r>
    </w:p>
    <w:p w14:paraId="6DD0B530" w14:textId="77777777" w:rsidR="00276B1C" w:rsidRPr="00FB0AD2" w:rsidRDefault="00276B1C" w:rsidP="00F5581B">
      <w:pPr>
        <w:numPr>
          <w:ilvl w:val="0"/>
          <w:numId w:val="23"/>
        </w:numPr>
      </w:pPr>
      <w:r w:rsidRPr="00FB0AD2">
        <w:lastRenderedPageBreak/>
        <w:t xml:space="preserve">Τις αντικειμενικές αποδείξεις συμμόρφωσης </w:t>
      </w:r>
      <w:r w:rsidR="00E00504" w:rsidRPr="00FB0AD2">
        <w:t xml:space="preserve">που υποβλήθηκαν από την ομάδα επιθεώρησης </w:t>
      </w:r>
      <w:r w:rsidR="00BF1802" w:rsidRPr="00FB0AD2">
        <w:t xml:space="preserve">(π.χ. φωτογραφίες, αντίγραφα βεβαιώσεων/πιστοποιητικών, σημειώσεις, λίστες ελέγχου συμμόρφωσης </w:t>
      </w:r>
      <w:proofErr w:type="spellStart"/>
      <w:r w:rsidR="00BF1802" w:rsidRPr="00FB0AD2">
        <w:t>κτλ</w:t>
      </w:r>
      <w:proofErr w:type="spellEnd"/>
      <w:r w:rsidR="00BF1802" w:rsidRPr="00FB0AD2">
        <w:t>)</w:t>
      </w:r>
    </w:p>
    <w:p w14:paraId="7AC3F6E8" w14:textId="77777777" w:rsidR="00EF0BEB" w:rsidRPr="00FB0AD2" w:rsidRDefault="00EF0BEB" w:rsidP="00F5581B">
      <w:pPr>
        <w:numPr>
          <w:ilvl w:val="0"/>
          <w:numId w:val="23"/>
        </w:numPr>
      </w:pPr>
      <w:r w:rsidRPr="00FB0AD2">
        <w:t xml:space="preserve">Το υπόλοιπο πληροφοριακό υλικό που υποβλήθηκε από την ομάδα </w:t>
      </w:r>
      <w:r w:rsidR="00E41F14" w:rsidRPr="00FB0AD2">
        <w:t>επιθεώρησης</w:t>
      </w:r>
      <w:r w:rsidR="00BF1802" w:rsidRPr="00FB0AD2">
        <w:t xml:space="preserve"> (π.χ. διαφημιστικό υλικό)</w:t>
      </w:r>
      <w:r w:rsidRPr="00FB0AD2">
        <w:t>.</w:t>
      </w:r>
    </w:p>
    <w:p w14:paraId="4AE427E1" w14:textId="77777777" w:rsidR="00BF1802" w:rsidRPr="00FB0AD2" w:rsidRDefault="00BF1802" w:rsidP="00BE3E2B">
      <w:r w:rsidRPr="00FB0AD2">
        <w:t>Με ευθύνη του αρμόδιου οργάνου</w:t>
      </w:r>
      <w:r w:rsidR="0039038A" w:rsidRPr="00FB0AD2">
        <w:t xml:space="preserve"> (Εντεταλμένος Επιθεωρητής)</w:t>
      </w:r>
      <w:r w:rsidRPr="00FB0AD2">
        <w:t xml:space="preserve"> συμπληρώνεται το έντυπο Τεχνική Έκθεση Τουριστικών Καταλυμάτων – Αξιολόγηση μετά την Επιθεώρηση (Ε-ΔΠ-20.20), το οποίο περιλαμβάνει δύο διακριτά πεδία, ένα για την ανασκόπηση του φακέλου και ένα για την από</w:t>
      </w:r>
      <w:r w:rsidR="00E16FD5" w:rsidRPr="00FB0AD2">
        <w:t>φαση για πιστοποίηση. Το έντυπο</w:t>
      </w:r>
      <w:r w:rsidR="00E16FD5" w:rsidRPr="00FB0AD2">
        <w:br/>
      </w:r>
      <w:r w:rsidRPr="00FB0AD2">
        <w:t>Ε-ΔΠ-20.20 μετά τη συμπλήρωση του υποβάλλεται στη διεύθυνση πιστοποίησης.</w:t>
      </w:r>
    </w:p>
    <w:p w14:paraId="2DDAB77C" w14:textId="0868A8FA" w:rsidR="003F6142" w:rsidRPr="00FB0AD2" w:rsidRDefault="00BE3E2B" w:rsidP="00BE3E2B">
      <w:r w:rsidRPr="00FB0AD2">
        <w:t>Μετά την απόφαση του</w:t>
      </w:r>
      <w:r w:rsidR="00E00504" w:rsidRPr="00FB0AD2">
        <w:t xml:space="preserve"> αρμόδιο</w:t>
      </w:r>
      <w:r w:rsidRPr="00FB0AD2">
        <w:t>υ</w:t>
      </w:r>
      <w:r w:rsidR="00E00504" w:rsidRPr="00FB0AD2">
        <w:t xml:space="preserve"> </w:t>
      </w:r>
      <w:r w:rsidRPr="00FB0AD2">
        <w:t>οργάνου</w:t>
      </w:r>
      <w:r w:rsidR="0039038A" w:rsidRPr="00FB0AD2">
        <w:t xml:space="preserve"> (Εντεταλμένος Επιθεωρητής)</w:t>
      </w:r>
      <w:r w:rsidR="00E00504" w:rsidRPr="00FB0AD2">
        <w:t xml:space="preserve"> </w:t>
      </w:r>
      <w:r w:rsidRPr="00FB0AD2">
        <w:t>εκδίδεται η αντίστοιχη</w:t>
      </w:r>
      <w:r w:rsidR="00E11394" w:rsidRPr="00FB0AD2">
        <w:t xml:space="preserve"> Βεβαίωση</w:t>
      </w:r>
      <w:r w:rsidR="003F6142" w:rsidRPr="00FB0AD2">
        <w:t xml:space="preserve"> Συνδρομής Προϋποθέσεων Κατάταξης </w:t>
      </w:r>
      <w:r w:rsidRPr="00FB0AD2">
        <w:t>με ευθύνη της διεύθυνσης πιστοποίησης.</w:t>
      </w:r>
    </w:p>
    <w:p w14:paraId="3ABDD43B" w14:textId="77777777" w:rsidR="00BC367C" w:rsidRPr="00FB0AD2" w:rsidRDefault="004C6936" w:rsidP="00BE3E2B">
      <w:r w:rsidRPr="00FB0AD2">
        <w:t>Όσον αφορά τα Κύρια Καταλύματα (ξενοδοχεία) η Βεβαίωση Συνδρομής Προϋποθέσεων Κατάταξης μαζί με την Τεχνική Έκθεση Τουριστικών Καταλυμάτων – Αξιολόγηση μετά την Επιθεώ</w:t>
      </w:r>
      <w:r w:rsidR="00426D13" w:rsidRPr="00FB0AD2">
        <w:t>ρηση (Ε-ΔΠ-20.20) αναρτώνται στην διαδικτυακή πλατφόρμα</w:t>
      </w:r>
      <w:r w:rsidRPr="00FB0AD2">
        <w:t xml:space="preserve"> του ΞΕΕ.</w:t>
      </w:r>
    </w:p>
    <w:p w14:paraId="1F83C084" w14:textId="77777777" w:rsidR="00BC367C" w:rsidRPr="00FB0AD2" w:rsidRDefault="004C6936" w:rsidP="00BE3E2B">
      <w:r w:rsidRPr="00FB0AD2">
        <w:t>Για τα Μη Κύρια Καταλύματα (ΕΕΔΔ) η Βεβαίωση Συνδρομής Προϋποθέσεων Κατάταξης μαζί με την Τεχνική Έκθεση Τουριστικών Καταλυμάτων – Αξιολόγηση μετά την Επιθεώρηση (Ε-ΔΠ-20.20)</w:t>
      </w:r>
      <w:r w:rsidR="00460B2A" w:rsidRPr="00FB0AD2">
        <w:t xml:space="preserve"> και την λίστα ελέγχου κατάταξης ενοικιαζόμενων δωματίων (Ε-ΔΠ-20.03στ)</w:t>
      </w:r>
      <w:r w:rsidRPr="00FB0AD2">
        <w:t xml:space="preserve"> παραδίδονται στην Επιχείρηση προκειμένου να προσκομισθούν στην οικεία ΠΥΤ.</w:t>
      </w:r>
    </w:p>
    <w:p w14:paraId="1C7D3CB5" w14:textId="2B44A0C2" w:rsidR="00276B1C" w:rsidRPr="00FB0AD2" w:rsidRDefault="00C228B5" w:rsidP="00C228B5">
      <w:pPr>
        <w:rPr>
          <w:rFonts w:ascii="Arial" w:hAnsi="Arial" w:cs="Arial"/>
          <w:sz w:val="26"/>
          <w:szCs w:val="26"/>
        </w:rPr>
      </w:pPr>
      <w:r w:rsidRPr="00FB0AD2">
        <w:t>Στην περίπτωση που αποφασίζετ</w:t>
      </w:r>
      <w:r w:rsidR="00240E04" w:rsidRPr="00FB0AD2">
        <w:t>αι</w:t>
      </w:r>
      <w:r w:rsidRPr="00FB0AD2">
        <w:t xml:space="preserve"> η μη χορήγηση </w:t>
      </w:r>
      <w:r w:rsidR="00D6182F" w:rsidRPr="00FB0AD2">
        <w:t>Βεβαίωσης Συνδρομής Προϋποθέσεων Κατάταξης</w:t>
      </w:r>
      <w:r w:rsidR="00927B00" w:rsidRPr="00FB0AD2">
        <w:t>,</w:t>
      </w:r>
      <w:r w:rsidRPr="00FB0AD2">
        <w:t xml:space="preserve"> </w:t>
      </w:r>
      <w:r w:rsidR="00F5581B" w:rsidRPr="00FB0AD2">
        <w:t xml:space="preserve">ο </w:t>
      </w:r>
      <w:r w:rsidR="00B50E10" w:rsidRPr="00FB0AD2">
        <w:t>επιθεωρούμενος οργανισμός (τουριστικό κατάλυμα)</w:t>
      </w:r>
      <w:r w:rsidR="008C327B" w:rsidRPr="00FB0AD2">
        <w:t xml:space="preserve"> </w:t>
      </w:r>
      <w:r w:rsidRPr="00FB0AD2">
        <w:t>ενημερώνεται γραπτώς για τη σχετική απόφαση με ευθύνη του Διευθυντή Πιστοποίησης.</w:t>
      </w:r>
    </w:p>
    <w:p w14:paraId="0B8E9A70" w14:textId="77777777" w:rsidR="00E2100A" w:rsidRPr="00FB0AD2" w:rsidRDefault="00E2100A" w:rsidP="00C228B5"/>
    <w:p w14:paraId="78C77461" w14:textId="77777777" w:rsidR="002F2568" w:rsidRPr="00FB0AD2" w:rsidRDefault="002F2568" w:rsidP="002F2568">
      <w:pPr>
        <w:pStyle w:val="3"/>
        <w:rPr>
          <w:lang w:val="en-US"/>
        </w:rPr>
      </w:pPr>
      <w:bookmarkStart w:id="27" w:name="_Toc189748723"/>
      <w:r w:rsidRPr="00FB0AD2">
        <w:t>Αρμόδιο Όργανο για Χορήγηση Πιστοποίησης</w:t>
      </w:r>
      <w:bookmarkEnd w:id="27"/>
    </w:p>
    <w:p w14:paraId="16C8A833" w14:textId="7AB0E2F6" w:rsidR="002F2568" w:rsidRPr="00FB0AD2" w:rsidRDefault="002F2568" w:rsidP="002F2568">
      <w:r w:rsidRPr="00FB0AD2">
        <w:t xml:space="preserve">Ως αρμόδιο όργανο για τη χορήγηση </w:t>
      </w:r>
      <w:r w:rsidR="00E9389D" w:rsidRPr="00FB0AD2">
        <w:t xml:space="preserve">Βεβαίωσης Συνδρομής Προϋποθέσεων Κατάταξης </w:t>
      </w:r>
      <w:r w:rsidRPr="00FB0AD2">
        <w:t xml:space="preserve">ορίζεται </w:t>
      </w:r>
      <w:r w:rsidR="00E16FD5" w:rsidRPr="00FB0AD2">
        <w:t>με ευθύνη του Διευθυντή Πιστοποίησης Εντεταλμένος Επιθεωρητής (</w:t>
      </w:r>
      <w:r w:rsidRPr="00FB0AD2">
        <w:t>επιθεωρητής που τεκμηριώνει τεχνική επάρκεια σ</w:t>
      </w:r>
      <w:r w:rsidR="00E16FD5" w:rsidRPr="00FB0AD2">
        <w:t>το αντικείμενο της πιστοποίησης και</w:t>
      </w:r>
      <w:r w:rsidRPr="00FB0AD2">
        <w:t xml:space="preserve"> έχει αξιολογηθεί καταλλήλως από την </w:t>
      </w:r>
      <w:r w:rsidRPr="00FB0AD2">
        <w:rPr>
          <w:lang w:val="en-US"/>
        </w:rPr>
        <w:t>IQCert</w:t>
      </w:r>
      <w:r w:rsidR="00E16FD5" w:rsidRPr="00FB0AD2">
        <w:t>)</w:t>
      </w:r>
      <w:r w:rsidRPr="00FB0AD2">
        <w:t xml:space="preserve"> </w:t>
      </w:r>
      <w:r w:rsidR="00E16FD5" w:rsidRPr="00FB0AD2">
        <w:t>που</w:t>
      </w:r>
      <w:r w:rsidRPr="00FB0AD2">
        <w:t xml:space="preserve"> δεν έχει εμπλακεί με οποιοδήποτε τρόπο στη διαδικασία επιθεώρησης του τουριστικού καταλύματος.</w:t>
      </w:r>
    </w:p>
    <w:p w14:paraId="2AE962DA" w14:textId="77777777" w:rsidR="002F2568" w:rsidRPr="00FB0AD2" w:rsidRDefault="002F2568" w:rsidP="00C228B5"/>
    <w:p w14:paraId="5682131F" w14:textId="1E4F76D9" w:rsidR="00E65116" w:rsidRPr="00FB0AD2" w:rsidRDefault="00E65116" w:rsidP="00FD15D7">
      <w:pPr>
        <w:pStyle w:val="3"/>
      </w:pPr>
      <w:bookmarkStart w:id="28" w:name="_Toc188350715"/>
      <w:bookmarkStart w:id="29" w:name="_Toc189748724"/>
      <w:r w:rsidRPr="00FB0AD2">
        <w:t xml:space="preserve">Κατάλογος </w:t>
      </w:r>
      <w:bookmarkEnd w:id="28"/>
      <w:r w:rsidR="00FB6887" w:rsidRPr="00FB0AD2">
        <w:t>Καταλυμάτων</w:t>
      </w:r>
      <w:bookmarkEnd w:id="29"/>
    </w:p>
    <w:p w14:paraId="57246281" w14:textId="19017085" w:rsidR="00E65116" w:rsidRPr="00FB0AD2" w:rsidRDefault="003B57C4" w:rsidP="00E65116">
      <w:r w:rsidRPr="00FB0AD2">
        <w:t xml:space="preserve">Η IQCert τηρεί ενημερωμένο </w:t>
      </w:r>
      <w:r w:rsidR="00E65116" w:rsidRPr="00FB0AD2">
        <w:t xml:space="preserve">κατάλογο </w:t>
      </w:r>
      <w:r w:rsidR="00FB6887" w:rsidRPr="00FB0AD2">
        <w:t>τουριστικών καταλυμάτων</w:t>
      </w:r>
      <w:r w:rsidRPr="00FB0AD2">
        <w:t xml:space="preserve"> </w:t>
      </w:r>
      <w:r w:rsidR="00454585" w:rsidRPr="00FB0AD2">
        <w:t>οποίο</w:t>
      </w:r>
      <w:r w:rsidR="00411214" w:rsidRPr="00FB0AD2">
        <w:t>υς</w:t>
      </w:r>
      <w:r w:rsidR="00454585" w:rsidRPr="00FB0AD2">
        <w:t xml:space="preserve"> έχει χορηγηθεί βεβαίωση συνδρομής</w:t>
      </w:r>
      <w:r w:rsidR="00610977" w:rsidRPr="00FB0AD2">
        <w:t xml:space="preserve"> προϋποθέσεων κατάταξης</w:t>
      </w:r>
      <w:r w:rsidR="00A21D09" w:rsidRPr="00FB0AD2">
        <w:t>,</w:t>
      </w:r>
      <w:r w:rsidR="00E65116" w:rsidRPr="00FB0AD2">
        <w:t xml:space="preserve"> ο οποίος περιλαμβάνει την επωνυμία </w:t>
      </w:r>
      <w:r w:rsidR="004A57F0" w:rsidRPr="00FB0AD2">
        <w:t>του</w:t>
      </w:r>
      <w:r w:rsidR="00E65116" w:rsidRPr="00FB0AD2">
        <w:t xml:space="preserve"> </w:t>
      </w:r>
      <w:r w:rsidR="004A57F0" w:rsidRPr="00FB0AD2">
        <w:t>οργανισμού</w:t>
      </w:r>
      <w:r w:rsidR="00E65116" w:rsidRPr="00FB0AD2">
        <w:t xml:space="preserve">, </w:t>
      </w:r>
      <w:r w:rsidR="00A21D09" w:rsidRPr="00FB0AD2">
        <w:t xml:space="preserve">τον κωδικό του </w:t>
      </w:r>
      <w:r w:rsidR="0040162F" w:rsidRPr="00FB0AD2">
        <w:t>ΞΕΕ</w:t>
      </w:r>
      <w:r w:rsidR="00A21D09" w:rsidRPr="00FB0AD2">
        <w:t xml:space="preserve">, </w:t>
      </w:r>
      <w:r w:rsidR="00D323E8" w:rsidRPr="00FB0AD2">
        <w:t xml:space="preserve">την </w:t>
      </w:r>
      <w:r w:rsidR="00411214" w:rsidRPr="00FB0AD2">
        <w:t xml:space="preserve">κατηγορία </w:t>
      </w:r>
      <w:r w:rsidR="00D323E8" w:rsidRPr="00FB0AD2">
        <w:t>κατάταξη</w:t>
      </w:r>
      <w:r w:rsidR="00610977" w:rsidRPr="00FB0AD2">
        <w:t>ς</w:t>
      </w:r>
      <w:r w:rsidR="00D323E8" w:rsidRPr="00FB0AD2">
        <w:t xml:space="preserve"> του καταλύματος</w:t>
      </w:r>
      <w:r w:rsidR="00610977" w:rsidRPr="00FB0AD2">
        <w:t>.</w:t>
      </w:r>
      <w:r w:rsidR="00A21D09" w:rsidRPr="00FB0AD2">
        <w:t xml:space="preserve"> </w:t>
      </w:r>
      <w:r w:rsidR="00E65116" w:rsidRPr="00FB0AD2">
        <w:t>Ο</w:t>
      </w:r>
      <w:r w:rsidR="00A21D09" w:rsidRPr="00FB0AD2">
        <w:t>ι πληροφορίες του καταλόγου</w:t>
      </w:r>
      <w:r w:rsidR="00610977" w:rsidRPr="00FB0AD2">
        <w:t xml:space="preserve"> </w:t>
      </w:r>
      <w:r w:rsidRPr="00FB0AD2">
        <w:t xml:space="preserve">προσαρμόζονται ανάλογα με τις απαιτήσεις που θέτει ο ιδιοκτήτης του σχήματος πιστοποίησης </w:t>
      </w:r>
      <w:r w:rsidR="006D4009" w:rsidRPr="00FB0AD2">
        <w:t>(</w:t>
      </w:r>
      <w:r w:rsidRPr="00FB0AD2">
        <w:t>ΞΕΕ</w:t>
      </w:r>
      <w:r w:rsidR="006D4009" w:rsidRPr="00FB0AD2">
        <w:t>)</w:t>
      </w:r>
      <w:r w:rsidRPr="00FB0AD2">
        <w:t xml:space="preserve"> και </w:t>
      </w:r>
      <w:r w:rsidR="00A21D09" w:rsidRPr="00FB0AD2">
        <w:t>είναι δημόσια προσβάσιμες</w:t>
      </w:r>
      <w:r w:rsidR="00E65116" w:rsidRPr="00FB0AD2">
        <w:t xml:space="preserve"> κατόπιν αιτήσεως του ενδιαφερομένου. </w:t>
      </w:r>
    </w:p>
    <w:p w14:paraId="29E3CB54" w14:textId="77777777" w:rsidR="00D55201" w:rsidRPr="00FB0AD2" w:rsidRDefault="00D55201" w:rsidP="00E65116"/>
    <w:p w14:paraId="22FC0E8A" w14:textId="77777777" w:rsidR="00D55201" w:rsidRPr="00FB0AD2" w:rsidRDefault="00D55201" w:rsidP="00D55201">
      <w:pPr>
        <w:pStyle w:val="1"/>
      </w:pPr>
      <w:bookmarkStart w:id="30" w:name="_Toc189748725"/>
      <w:r w:rsidRPr="00FB0AD2">
        <w:t>Ανανέωση Πιστοποιητικών (επιτήρηση – επαναξιολόγηση</w:t>
      </w:r>
      <w:bookmarkEnd w:id="30"/>
      <w:r w:rsidRPr="00FB0AD2">
        <w:t xml:space="preserve"> </w:t>
      </w:r>
    </w:p>
    <w:p w14:paraId="3AC68060" w14:textId="77777777" w:rsidR="008E2AED" w:rsidRPr="00FB0AD2" w:rsidRDefault="008E2AED" w:rsidP="000B5ACE">
      <w:pPr>
        <w:pStyle w:val="2"/>
      </w:pPr>
      <w:bookmarkStart w:id="31" w:name="_Toc189748726"/>
      <w:r w:rsidRPr="00FB0AD2">
        <w:t xml:space="preserve">Ανανέωση Πιστοποιητικών </w:t>
      </w:r>
      <w:r w:rsidR="00E45FE8" w:rsidRPr="00FB0AD2">
        <w:t>(επιτήρηση – επαναξιολόγηση)</w:t>
      </w:r>
      <w:bookmarkEnd w:id="31"/>
    </w:p>
    <w:p w14:paraId="6C37BE36" w14:textId="67F497B9" w:rsidR="006955C0" w:rsidRPr="00FB0AD2" w:rsidRDefault="006955C0" w:rsidP="006955C0">
      <w:r w:rsidRPr="00FB0AD2">
        <w:t xml:space="preserve">Στο υφιστάμενο σχήμα πιστοποίησης δεν προβλέπεται επιτήρηση για τη </w:t>
      </w:r>
      <w:r w:rsidR="00382D3F" w:rsidRPr="00FB0AD2">
        <w:t>χορήγηση</w:t>
      </w:r>
      <w:r w:rsidRPr="00FB0AD2">
        <w:t xml:space="preserve"> </w:t>
      </w:r>
      <w:r w:rsidR="00285CDB" w:rsidRPr="00FB0AD2">
        <w:t>τ</w:t>
      </w:r>
      <w:r w:rsidR="000C6A1E" w:rsidRPr="00FB0AD2">
        <w:t xml:space="preserve">ης </w:t>
      </w:r>
      <w:r w:rsidR="00285CDB" w:rsidRPr="00FB0AD2">
        <w:t>Β</w:t>
      </w:r>
      <w:r w:rsidR="000C6A1E" w:rsidRPr="00FB0AD2">
        <w:t xml:space="preserve">εβαίωσης </w:t>
      </w:r>
      <w:r w:rsidR="00285CDB" w:rsidRPr="00FB0AD2">
        <w:t>Σ</w:t>
      </w:r>
      <w:r w:rsidR="000C6A1E" w:rsidRPr="00FB0AD2">
        <w:t>υνδρομής</w:t>
      </w:r>
      <w:r w:rsidR="00285CDB" w:rsidRPr="00FB0AD2">
        <w:t xml:space="preserve"> Προϋποθέσεων Κατάταξης</w:t>
      </w:r>
      <w:r w:rsidR="00A133F9" w:rsidRPr="00FB0AD2">
        <w:t>.</w:t>
      </w:r>
    </w:p>
    <w:p w14:paraId="31890791" w14:textId="4C2CD278" w:rsidR="006955C0" w:rsidRPr="00FB0AD2" w:rsidRDefault="006955C0" w:rsidP="006955C0">
      <w:r w:rsidRPr="00FB0AD2">
        <w:t xml:space="preserve">Η ανανέωση </w:t>
      </w:r>
      <w:r w:rsidR="000C6A1E" w:rsidRPr="00FB0AD2">
        <w:t xml:space="preserve">της βεβαίωσης συνδρομής </w:t>
      </w:r>
      <w:r w:rsidRPr="00FB0AD2">
        <w:t xml:space="preserve">γίνεται κάθε (5) χρόνια μετά από σχετικό αίτημα του </w:t>
      </w:r>
      <w:r w:rsidR="00FB6887" w:rsidRPr="00FB0AD2">
        <w:t>τουριστικού καταλύματος</w:t>
      </w:r>
      <w:r w:rsidRPr="00FB0AD2">
        <w:t xml:space="preserve"> και ακολουθείται η ανωτέρω διαδικασία επιθεώρησης. Η Επιθεώρηση διεξάγεται τουλάχιστον ένα (1) μήνα πριν </w:t>
      </w:r>
      <w:r w:rsidR="002631A6" w:rsidRPr="00FB0AD2">
        <w:t>την ολοκλήρωση της πενταετίας.</w:t>
      </w:r>
    </w:p>
    <w:p w14:paraId="70F41985" w14:textId="77777777" w:rsidR="0073644F" w:rsidRPr="00FB0AD2" w:rsidRDefault="0073644F" w:rsidP="006955C0"/>
    <w:p w14:paraId="5F83E6F8" w14:textId="7854D60E" w:rsidR="00773695" w:rsidRPr="00FB0AD2" w:rsidRDefault="00773695" w:rsidP="00FD15D7">
      <w:pPr>
        <w:pStyle w:val="2"/>
      </w:pPr>
      <w:bookmarkStart w:id="32" w:name="_Toc189748727"/>
      <w:r w:rsidRPr="00FB0AD2">
        <w:t xml:space="preserve">Επέκταση &amp; Περιορισμός </w:t>
      </w:r>
      <w:r w:rsidR="000C6A1E" w:rsidRPr="00FB0AD2">
        <w:t>της κατηγορίας Αστεριών – Κλειδιών</w:t>
      </w:r>
      <w:bookmarkEnd w:id="32"/>
    </w:p>
    <w:p w14:paraId="6240A869" w14:textId="44B7D044" w:rsidR="00C228B5" w:rsidRPr="00FB0AD2" w:rsidRDefault="00773695" w:rsidP="006848B2">
      <w:r w:rsidRPr="00FB0AD2">
        <w:t>H IQCert κατόπιν αιτήματος του τουριστικού καταλύματος ή και σχετικών αλλαγών που μπορούν να προκύψουν στις εγκαταστάσεις του</w:t>
      </w:r>
      <w:r w:rsidR="006848B2" w:rsidRPr="00FB0AD2">
        <w:t xml:space="preserve">, μετά την διεξαγωγή </w:t>
      </w:r>
      <w:r w:rsidR="00B611C2" w:rsidRPr="00FB0AD2">
        <w:t>ειδικής</w:t>
      </w:r>
      <w:r w:rsidR="006848B2" w:rsidRPr="00FB0AD2">
        <w:t xml:space="preserve"> επιθεώρησης</w:t>
      </w:r>
      <w:r w:rsidR="00B611C2" w:rsidRPr="00FB0AD2">
        <w:t xml:space="preserve"> (παρ. 5.3)</w:t>
      </w:r>
      <w:r w:rsidR="006848B2" w:rsidRPr="00FB0AD2">
        <w:t>,</w:t>
      </w:r>
      <w:r w:rsidRPr="00FB0AD2">
        <w:t xml:space="preserve"> είναι δυνατό να επεκτείνει ή να περιορίσει </w:t>
      </w:r>
      <w:r w:rsidR="000C6A1E" w:rsidRPr="00FB0AD2">
        <w:t xml:space="preserve">την κατηγορία αστέρων ή κλειδιών </w:t>
      </w:r>
      <w:r w:rsidRPr="00FB0AD2">
        <w:t xml:space="preserve">ενημερώνοντας </w:t>
      </w:r>
      <w:r w:rsidR="006848B2" w:rsidRPr="00FB0AD2">
        <w:t>ταυτόχρονα το ΞΕΕ</w:t>
      </w:r>
      <w:r w:rsidR="002631A6" w:rsidRPr="00FB0AD2">
        <w:t xml:space="preserve"> ή την οικεία ΠΥΤ</w:t>
      </w:r>
      <w:r w:rsidR="006848B2" w:rsidRPr="00FB0AD2">
        <w:t>.</w:t>
      </w:r>
    </w:p>
    <w:p w14:paraId="6589A8B2" w14:textId="77777777" w:rsidR="0073644F" w:rsidRPr="00FB0AD2" w:rsidRDefault="0073644F" w:rsidP="006848B2"/>
    <w:p w14:paraId="6D19ABB9" w14:textId="77777777" w:rsidR="009079CD" w:rsidRPr="00FB0AD2" w:rsidRDefault="009079CD" w:rsidP="009079CD">
      <w:pPr>
        <w:pStyle w:val="2"/>
      </w:pPr>
      <w:bookmarkStart w:id="33" w:name="_Toc189748728"/>
      <w:r w:rsidRPr="00FB0AD2">
        <w:t>Ειδικές Επιθεωρήσεις</w:t>
      </w:r>
      <w:bookmarkEnd w:id="33"/>
    </w:p>
    <w:p w14:paraId="0CDDCA1A" w14:textId="77777777" w:rsidR="009079CD" w:rsidRPr="00FB0AD2" w:rsidRDefault="009079CD" w:rsidP="009079CD">
      <w:r w:rsidRPr="00FB0AD2">
        <w:t xml:space="preserve">Οι Ειδικές Επιθεωρήσεις υπόκεινται στους </w:t>
      </w:r>
      <w:r w:rsidR="00D323E8" w:rsidRPr="00FB0AD2">
        <w:t xml:space="preserve">γενικούς </w:t>
      </w:r>
      <w:r w:rsidRPr="00FB0AD2">
        <w:t xml:space="preserve">κανόνες των Επιθεωρήσεων. Διενεργούνται με τη σύμφωνη γνώμη του οργανισμού, το κόστος τους βαρύνει τον οργανισμό (εκτός από την περίπτωση </w:t>
      </w:r>
      <w:r w:rsidRPr="00FB0AD2">
        <w:rPr>
          <w:lang w:val="en-US"/>
        </w:rPr>
        <w:t>IV</w:t>
      </w:r>
      <w:r w:rsidRPr="00FB0AD2">
        <w:t xml:space="preserve"> της παρούσας παραγράφου οπότε βαρύνεται η </w:t>
      </w:r>
      <w:r w:rsidRPr="00FB0AD2">
        <w:rPr>
          <w:lang w:val="en-US"/>
        </w:rPr>
        <w:t>IQCert</w:t>
      </w:r>
      <w:r w:rsidRPr="00FB0AD2">
        <w:t xml:space="preserve">) και αποφασίζονται από την </w:t>
      </w:r>
      <w:r w:rsidRPr="00FB0AD2">
        <w:rPr>
          <w:lang w:val="en-US"/>
        </w:rPr>
        <w:t>IQCert</w:t>
      </w:r>
      <w:r w:rsidRPr="00FB0AD2">
        <w:t xml:space="preserve"> στις ακόλουθες περιπτώσεις:</w:t>
      </w:r>
    </w:p>
    <w:p w14:paraId="339EFE85" w14:textId="77777777" w:rsidR="009079CD" w:rsidRPr="00FB0AD2" w:rsidRDefault="009079CD" w:rsidP="009079CD">
      <w:pPr>
        <w:numPr>
          <w:ilvl w:val="0"/>
          <w:numId w:val="2"/>
        </w:numPr>
        <w:tabs>
          <w:tab w:val="clear" w:pos="540"/>
          <w:tab w:val="num" w:pos="1080"/>
        </w:tabs>
        <w:ind w:left="1080" w:hanging="360"/>
      </w:pPr>
      <w:r w:rsidRPr="00FB0AD2">
        <w:t>Όταν απαιτείται από την IQC</w:t>
      </w:r>
      <w:r w:rsidRPr="00FB0AD2">
        <w:rPr>
          <w:lang w:val="en-US"/>
        </w:rPr>
        <w:t>ert</w:t>
      </w:r>
      <w:r w:rsidRPr="00FB0AD2">
        <w:t xml:space="preserve"> η επιτόπια αξιολόγηση των διορθωτικών ενεργειών που διενεργήθηκαν για την άρση Μη Συμμορφώσεων που παρατηρήθηκαν κατά τη διάρκεια Επιθεώρησης.</w:t>
      </w:r>
    </w:p>
    <w:p w14:paraId="7596FB32" w14:textId="77777777" w:rsidR="009079CD" w:rsidRPr="00FB0AD2" w:rsidRDefault="009079CD" w:rsidP="009079CD">
      <w:pPr>
        <w:numPr>
          <w:ilvl w:val="0"/>
          <w:numId w:val="2"/>
        </w:numPr>
        <w:tabs>
          <w:tab w:val="clear" w:pos="540"/>
          <w:tab w:val="num" w:pos="1080"/>
        </w:tabs>
        <w:ind w:left="1080" w:hanging="360"/>
      </w:pPr>
      <w:r w:rsidRPr="00FB0AD2">
        <w:t xml:space="preserve">Όταν προκύπτει μετά από αίτηση </w:t>
      </w:r>
      <w:r w:rsidR="00D323E8" w:rsidRPr="00FB0AD2">
        <w:t>του οργανισμού</w:t>
      </w:r>
      <w:r w:rsidRPr="00FB0AD2">
        <w:t xml:space="preserve"> πελάτη της </w:t>
      </w:r>
      <w:r w:rsidRPr="00FB0AD2">
        <w:rPr>
          <w:lang w:val="en-US"/>
        </w:rPr>
        <w:t>IQCert</w:t>
      </w:r>
      <w:r w:rsidRPr="00FB0AD2">
        <w:t>.</w:t>
      </w:r>
    </w:p>
    <w:p w14:paraId="3C2FA6EC" w14:textId="77777777" w:rsidR="009079CD" w:rsidRPr="00FB0AD2" w:rsidRDefault="009079CD" w:rsidP="009079CD">
      <w:pPr>
        <w:numPr>
          <w:ilvl w:val="0"/>
          <w:numId w:val="2"/>
        </w:numPr>
        <w:tabs>
          <w:tab w:val="clear" w:pos="540"/>
          <w:tab w:val="num" w:pos="1080"/>
        </w:tabs>
        <w:ind w:left="1080" w:hanging="360"/>
      </w:pPr>
      <w:r w:rsidRPr="00FB0AD2">
        <w:t xml:space="preserve">Όταν </w:t>
      </w:r>
      <w:r w:rsidR="00D323E8" w:rsidRPr="00FB0AD2">
        <w:t>ο οργανισμός</w:t>
      </w:r>
      <w:r w:rsidRPr="00FB0AD2">
        <w:t xml:space="preserve"> πελάτης αιτείται </w:t>
      </w:r>
      <w:r w:rsidR="00B611C2" w:rsidRPr="00FB0AD2">
        <w:t>τροποποίηση κατάταξης</w:t>
      </w:r>
      <w:r w:rsidRPr="00FB0AD2">
        <w:t>.</w:t>
      </w:r>
    </w:p>
    <w:p w14:paraId="0B238C05" w14:textId="77777777" w:rsidR="009079CD" w:rsidRPr="00FB0AD2" w:rsidRDefault="009079CD" w:rsidP="009079CD">
      <w:pPr>
        <w:numPr>
          <w:ilvl w:val="0"/>
          <w:numId w:val="2"/>
        </w:numPr>
        <w:tabs>
          <w:tab w:val="clear" w:pos="540"/>
          <w:tab w:val="num" w:pos="1080"/>
        </w:tabs>
        <w:ind w:left="1080" w:hanging="360"/>
      </w:pPr>
      <w:r w:rsidRPr="00FB0AD2">
        <w:t xml:space="preserve">Όταν τεκμηριωμένα και με υπαιτιότητα της </w:t>
      </w:r>
      <w:r w:rsidRPr="00FB0AD2">
        <w:rPr>
          <w:lang w:val="en-US"/>
        </w:rPr>
        <w:t>IQCert</w:t>
      </w:r>
      <w:r w:rsidRPr="00FB0AD2">
        <w:t xml:space="preserve"> μια επιθεώρηση δεν ήταν αντικειμενική και τεχνικά άρτια. </w:t>
      </w:r>
    </w:p>
    <w:p w14:paraId="6DBF5EF3" w14:textId="77777777" w:rsidR="009079CD" w:rsidRPr="00FB0AD2" w:rsidRDefault="009079CD" w:rsidP="009079CD">
      <w:pPr>
        <w:numPr>
          <w:ilvl w:val="0"/>
          <w:numId w:val="2"/>
        </w:numPr>
        <w:tabs>
          <w:tab w:val="clear" w:pos="540"/>
          <w:tab w:val="num" w:pos="1080"/>
        </w:tabs>
        <w:ind w:left="1080" w:hanging="360"/>
      </w:pPr>
      <w:r w:rsidRPr="00FB0AD2">
        <w:t>Όταν απαιτηθεί από το Ε.ΣΥ.Δ η διενέργεια επιθεώρησης.</w:t>
      </w:r>
    </w:p>
    <w:p w14:paraId="61AA86E3" w14:textId="77777777" w:rsidR="009079CD" w:rsidRPr="00FB0AD2" w:rsidRDefault="009079CD" w:rsidP="009079CD">
      <w:r w:rsidRPr="00FB0AD2">
        <w:t>Στην περίπτωση που υπάρχουν στοιχεία όπως:</w:t>
      </w:r>
    </w:p>
    <w:p w14:paraId="6605A0FB" w14:textId="1961616C" w:rsidR="009079CD" w:rsidRPr="00FB0AD2" w:rsidRDefault="009079CD" w:rsidP="009079CD">
      <w:pPr>
        <w:numPr>
          <w:ilvl w:val="1"/>
          <w:numId w:val="2"/>
        </w:numPr>
      </w:pPr>
      <w:r w:rsidRPr="00FB0AD2">
        <w:t xml:space="preserve">Όταν υπάρχουν στοιχεία (π.χ. παράπονα πελατών </w:t>
      </w:r>
      <w:r w:rsidR="00D323E8" w:rsidRPr="00FB0AD2">
        <w:t>του οργανι</w:t>
      </w:r>
      <w:r w:rsidR="000C6A1E" w:rsidRPr="00FB0AD2">
        <w:t>σ</w:t>
      </w:r>
      <w:r w:rsidR="00D323E8" w:rsidRPr="00FB0AD2">
        <w:t>μού</w:t>
      </w:r>
      <w:r w:rsidRPr="00FB0AD2">
        <w:t xml:space="preserve">, διαπιστωμένες νομοθετικές ή κανονιστικές παραβάσεις) που τεκμηριώνουν ότι πιθανόν </w:t>
      </w:r>
      <w:r w:rsidR="00D323E8" w:rsidRPr="00FB0AD2">
        <w:t>ο οργανισμός</w:t>
      </w:r>
      <w:r w:rsidRPr="00FB0AD2">
        <w:t xml:space="preserve"> δεν συμμορφώνεται με τις απαιτήσεις του προτύπου ή του παρόντος Κανονισμού </w:t>
      </w:r>
      <w:r w:rsidR="00D323E8" w:rsidRPr="00FB0AD2">
        <w:t xml:space="preserve">της </w:t>
      </w:r>
      <w:r w:rsidR="00D323E8" w:rsidRPr="00FB0AD2">
        <w:rPr>
          <w:lang w:val="en-US"/>
        </w:rPr>
        <w:t>IQCert</w:t>
      </w:r>
      <w:r w:rsidRPr="00FB0AD2">
        <w:t xml:space="preserve">. </w:t>
      </w:r>
    </w:p>
    <w:p w14:paraId="00FDBA51" w14:textId="77777777" w:rsidR="009079CD" w:rsidRPr="00FB0AD2" w:rsidRDefault="009079CD" w:rsidP="009079CD">
      <w:pPr>
        <w:numPr>
          <w:ilvl w:val="1"/>
          <w:numId w:val="2"/>
        </w:numPr>
      </w:pPr>
      <w:r w:rsidRPr="00FB0AD2">
        <w:lastRenderedPageBreak/>
        <w:t xml:space="preserve">Όταν έχουν προκύψει σημαντικές αλλαγές </w:t>
      </w:r>
      <w:r w:rsidR="00D323E8" w:rsidRPr="00FB0AD2">
        <w:t>στον οργανισμό</w:t>
      </w:r>
      <w:r w:rsidRPr="00FB0AD2">
        <w:t xml:space="preserve"> που επηρεάζουν την κατάταξη </w:t>
      </w:r>
      <w:r w:rsidR="00D323E8" w:rsidRPr="00FB0AD2">
        <w:t>του.</w:t>
      </w:r>
    </w:p>
    <w:p w14:paraId="20E175F1" w14:textId="336675F8" w:rsidR="009079CD" w:rsidRPr="00FB0AD2" w:rsidRDefault="009079CD" w:rsidP="009079CD">
      <w:pPr>
        <w:rPr>
          <w:rFonts w:ascii="Arial" w:hAnsi="Arial" w:cs="Arial"/>
          <w:sz w:val="26"/>
          <w:szCs w:val="26"/>
        </w:rPr>
      </w:pPr>
      <w:r w:rsidRPr="00FB0AD2">
        <w:t xml:space="preserve">Τότε διεξάγεται </w:t>
      </w:r>
      <w:r w:rsidR="00B611C2" w:rsidRPr="00FB0AD2">
        <w:t>ειδική</w:t>
      </w:r>
      <w:r w:rsidRPr="00FB0AD2">
        <w:t xml:space="preserve"> επιθεώρηση προς </w:t>
      </w:r>
      <w:r w:rsidR="00FB6887" w:rsidRPr="00FB0AD2">
        <w:t>το τουριστικό κατάλυμα</w:t>
      </w:r>
      <w:r w:rsidRPr="00FB0AD2">
        <w:t xml:space="preserve">. Σε αυτή την περίπτωση </w:t>
      </w:r>
      <w:r w:rsidR="00FB6887" w:rsidRPr="00FB0AD2">
        <w:t>το τουριστικό κατάλυμα</w:t>
      </w:r>
      <w:r w:rsidRPr="00FB0AD2">
        <w:t xml:space="preserve"> ενημερώνεται εγγράφως με ευθύνη του Διευθυντή Πιστοποίησης για την ημερ</w:t>
      </w:r>
      <w:r w:rsidR="00B611C2" w:rsidRPr="00FB0AD2">
        <w:t>ομηνία της επιθεώρησης</w:t>
      </w:r>
      <w:r w:rsidRPr="00FB0AD2">
        <w:t xml:space="preserve"> καθώς και για την ομάδα της επιθεώρησης.</w:t>
      </w:r>
    </w:p>
    <w:p w14:paraId="04766118" w14:textId="77777777" w:rsidR="00773695" w:rsidRPr="00FB0AD2" w:rsidRDefault="00773695" w:rsidP="00FD15D7">
      <w:pPr>
        <w:pStyle w:val="2"/>
      </w:pPr>
      <w:bookmarkStart w:id="34" w:name="_Toc189748729"/>
      <w:r w:rsidRPr="00FB0AD2">
        <w:t xml:space="preserve">Δικαιώματα </w:t>
      </w:r>
      <w:r w:rsidRPr="00FB0AD2">
        <w:rPr>
          <w:lang w:val="en-US"/>
        </w:rPr>
        <w:t>IQCert</w:t>
      </w:r>
      <w:bookmarkEnd w:id="34"/>
    </w:p>
    <w:p w14:paraId="4C7779B9" w14:textId="18FF3DCF" w:rsidR="00F5581B" w:rsidRPr="00FB0AD2" w:rsidRDefault="003B6482" w:rsidP="003B6482">
      <w:r w:rsidRPr="00FB0AD2">
        <w:t xml:space="preserve">Η </w:t>
      </w:r>
      <w:r w:rsidRPr="00FB0AD2">
        <w:rPr>
          <w:lang w:val="en-US"/>
        </w:rPr>
        <w:t>IQCert</w:t>
      </w:r>
      <w:r w:rsidR="00F5006D" w:rsidRPr="00FB0AD2">
        <w:t xml:space="preserve"> στο πλαίσιο</w:t>
      </w:r>
      <w:r w:rsidRPr="00FB0AD2">
        <w:t xml:space="preserve"> της συνεργασίας της με τ</w:t>
      </w:r>
      <w:r w:rsidR="00FB6887" w:rsidRPr="00FB0AD2">
        <w:t>α</w:t>
      </w:r>
      <w:r w:rsidRPr="00FB0AD2">
        <w:t xml:space="preserve"> υπό </w:t>
      </w:r>
      <w:r w:rsidR="0040162F" w:rsidRPr="00FB0AD2">
        <w:t xml:space="preserve">κατάταξη </w:t>
      </w:r>
      <w:r w:rsidR="00D55201" w:rsidRPr="00FB0AD2">
        <w:t>τουριστικά καταλύματα</w:t>
      </w:r>
      <w:r w:rsidR="008D10C2" w:rsidRPr="00FB0AD2">
        <w:t xml:space="preserve"> </w:t>
      </w:r>
      <w:r w:rsidRPr="00FB0AD2">
        <w:t>και σύμφωνα με το πρότυπο ΕΛΟΤ ΕΝ ISO/IEC 170</w:t>
      </w:r>
      <w:r w:rsidR="00D55201" w:rsidRPr="00FB0AD2">
        <w:t>65</w:t>
      </w:r>
      <w:r w:rsidRPr="00FB0AD2">
        <w:t>, τ</w:t>
      </w:r>
      <w:r w:rsidR="00D55201" w:rsidRPr="00FB0AD2">
        <w:t>η νομοθεσία και τους Κανονισμούς του ΕΣΥΔ και του ΞΕΕ</w:t>
      </w:r>
      <w:r w:rsidRPr="00FB0AD2">
        <w:t xml:space="preserve"> διατηρεί τα ακόλουθα δικαιώματα:</w:t>
      </w:r>
    </w:p>
    <w:p w14:paraId="1E857F8B" w14:textId="77777777" w:rsidR="003B6482" w:rsidRPr="00FB0AD2" w:rsidRDefault="003B6482" w:rsidP="003B6482">
      <w:pPr>
        <w:numPr>
          <w:ilvl w:val="0"/>
          <w:numId w:val="5"/>
        </w:numPr>
      </w:pPr>
      <w:r w:rsidRPr="00FB0AD2">
        <w:t>να αναθεωρεί τον παρόντα κανονισμό.</w:t>
      </w:r>
    </w:p>
    <w:p w14:paraId="027AC4AD" w14:textId="77777777" w:rsidR="003B6482" w:rsidRPr="00FB0AD2" w:rsidRDefault="003B6482" w:rsidP="003B6482">
      <w:pPr>
        <w:numPr>
          <w:ilvl w:val="0"/>
          <w:numId w:val="5"/>
        </w:numPr>
      </w:pPr>
      <w:r w:rsidRPr="00FB0AD2">
        <w:t xml:space="preserve">να διενεργεί ειδικές επιθεωρήσεις σύμφωνα με τη </w:t>
      </w:r>
      <w:r w:rsidR="00D55201" w:rsidRPr="00FB0AD2">
        <w:t>διαδικασία που περιγράφεται στον παρόντα Κανονισμό</w:t>
      </w:r>
    </w:p>
    <w:p w14:paraId="3AD7D7C5" w14:textId="457B0720" w:rsidR="00F5581B" w:rsidRPr="00FB0AD2" w:rsidRDefault="003B6482" w:rsidP="00F5581B">
      <w:pPr>
        <w:numPr>
          <w:ilvl w:val="0"/>
          <w:numId w:val="5"/>
        </w:numPr>
      </w:pPr>
      <w:r w:rsidRPr="00FB0AD2">
        <w:t xml:space="preserve">να προχωράει στην ανάκληση (προσωρινή ή οριστική) </w:t>
      </w:r>
      <w:r w:rsidR="006D6893" w:rsidRPr="00FB0AD2">
        <w:t xml:space="preserve">της </w:t>
      </w:r>
      <w:r w:rsidR="00E901B3" w:rsidRPr="00FB0AD2">
        <w:t>Βεβαίωσης Συνδρομής</w:t>
      </w:r>
      <w:r w:rsidRPr="00FB0AD2">
        <w:t xml:space="preserve"> υπό τις προϋποθέσεις </w:t>
      </w:r>
      <w:r w:rsidR="00F5581B" w:rsidRPr="00FB0AD2">
        <w:t>του παρόντος κανονισμού</w:t>
      </w:r>
      <w:r w:rsidR="00F5006D" w:rsidRPr="00FB0AD2">
        <w:t>.</w:t>
      </w:r>
    </w:p>
    <w:p w14:paraId="057D7FE2" w14:textId="77777777" w:rsidR="009A0B56" w:rsidRPr="00FB0AD2" w:rsidRDefault="009A0B56" w:rsidP="009A0B56"/>
    <w:p w14:paraId="3A9FA704" w14:textId="77777777" w:rsidR="00C228B5" w:rsidRPr="00FB0AD2" w:rsidRDefault="00C228B5" w:rsidP="00FD15D7">
      <w:pPr>
        <w:pStyle w:val="2"/>
      </w:pPr>
      <w:bookmarkStart w:id="35" w:name="_Toc189748730"/>
      <w:r w:rsidRPr="00FB0AD2">
        <w:t xml:space="preserve">Υποχρεώσεις </w:t>
      </w:r>
      <w:r w:rsidRPr="00FB0AD2">
        <w:rPr>
          <w:lang w:val="en-US"/>
        </w:rPr>
        <w:t>IQCert</w:t>
      </w:r>
      <w:bookmarkEnd w:id="35"/>
    </w:p>
    <w:p w14:paraId="19D71AD9" w14:textId="29953CD8" w:rsidR="00F5581B" w:rsidRPr="00FB0AD2" w:rsidRDefault="003B6482" w:rsidP="003B6482">
      <w:r w:rsidRPr="00FB0AD2">
        <w:t xml:space="preserve">Η </w:t>
      </w:r>
      <w:r w:rsidRPr="00FB0AD2">
        <w:rPr>
          <w:lang w:val="en-US"/>
        </w:rPr>
        <w:t>IQCert</w:t>
      </w:r>
      <w:r w:rsidR="00143B96" w:rsidRPr="00FB0AD2">
        <w:t xml:space="preserve"> στο πλαίσιο της συνεργασίας της με </w:t>
      </w:r>
      <w:r w:rsidR="00FB6887" w:rsidRPr="00FB0AD2">
        <w:t xml:space="preserve">υπό κατάταξη τουριστικά </w:t>
      </w:r>
      <w:r w:rsidR="004551DF" w:rsidRPr="00FB0AD2">
        <w:t xml:space="preserve"> καταλύματα</w:t>
      </w:r>
      <w:r w:rsidR="00E22983" w:rsidRPr="00FB0AD2">
        <w:t xml:space="preserve"> </w:t>
      </w:r>
      <w:r w:rsidRPr="00FB0AD2">
        <w:t xml:space="preserve">και σύμφωνα με το πρότυπο ΕΛΟΤ ΕΝ </w:t>
      </w:r>
      <w:r w:rsidRPr="00FB0AD2">
        <w:rPr>
          <w:lang w:val="en-US"/>
        </w:rPr>
        <w:t>ISO</w:t>
      </w:r>
      <w:r w:rsidRPr="00FB0AD2">
        <w:t>/</w:t>
      </w:r>
      <w:r w:rsidRPr="00FB0AD2">
        <w:rPr>
          <w:lang w:val="en-US"/>
        </w:rPr>
        <w:t>IEC</w:t>
      </w:r>
      <w:r w:rsidRPr="00FB0AD2">
        <w:t xml:space="preserve"> 170</w:t>
      </w:r>
      <w:r w:rsidR="004551DF" w:rsidRPr="00FB0AD2">
        <w:t>65</w:t>
      </w:r>
      <w:r w:rsidRPr="00FB0AD2">
        <w:t xml:space="preserve">, </w:t>
      </w:r>
      <w:r w:rsidR="004551DF" w:rsidRPr="00FB0AD2">
        <w:t xml:space="preserve">τη νομοθεσία και τους Κανονισμούς του ΕΣΥΔ και του ΞΕΕ </w:t>
      </w:r>
      <w:r w:rsidRPr="00FB0AD2">
        <w:t>δεσμεύεται από τις ακόλουθες υποχρεώσεις:</w:t>
      </w:r>
    </w:p>
    <w:p w14:paraId="6C2DBADD" w14:textId="77777777" w:rsidR="003B6482" w:rsidRPr="00FB0AD2" w:rsidRDefault="003B6482" w:rsidP="00FD15D7">
      <w:pPr>
        <w:numPr>
          <w:ilvl w:val="0"/>
          <w:numId w:val="6"/>
        </w:numPr>
        <w:tabs>
          <w:tab w:val="clear" w:pos="1080"/>
          <w:tab w:val="num" w:pos="720"/>
        </w:tabs>
        <w:ind w:left="720"/>
      </w:pPr>
      <w:r w:rsidRPr="00FB0AD2">
        <w:t>να διενεργεί όλες τις Επιθεωρήσεις με εξειδικευμένο και τεχνικά καταρτισμένο προσωπικό.</w:t>
      </w:r>
    </w:p>
    <w:p w14:paraId="3166ADCB" w14:textId="424E9101" w:rsidR="003B6482" w:rsidRPr="00FB0AD2" w:rsidRDefault="003B6482" w:rsidP="00FD15D7">
      <w:pPr>
        <w:numPr>
          <w:ilvl w:val="0"/>
          <w:numId w:val="6"/>
        </w:numPr>
        <w:tabs>
          <w:tab w:val="clear" w:pos="1080"/>
          <w:tab w:val="num" w:pos="720"/>
        </w:tabs>
        <w:ind w:left="720"/>
      </w:pPr>
      <w:r w:rsidRPr="00FB0AD2">
        <w:t>να είναι ανεξάρτητη από κάθε είδους συμφέροντα και να αξιολογεί αντικειμενικά όλ</w:t>
      </w:r>
      <w:r w:rsidR="00113A8D" w:rsidRPr="00FB0AD2">
        <w:t>ου</w:t>
      </w:r>
      <w:r w:rsidRPr="00FB0AD2">
        <w:t>ς τ</w:t>
      </w:r>
      <w:r w:rsidR="00113A8D" w:rsidRPr="00FB0AD2">
        <w:t>ου</w:t>
      </w:r>
      <w:r w:rsidRPr="00FB0AD2">
        <w:t xml:space="preserve">ς </w:t>
      </w:r>
      <w:r w:rsidR="00113A8D" w:rsidRPr="00FB0AD2">
        <w:t>οργανισμούς</w:t>
      </w:r>
      <w:r w:rsidRPr="00FB0AD2">
        <w:t xml:space="preserve"> που αιτούνται </w:t>
      </w:r>
      <w:r w:rsidR="0040162F" w:rsidRPr="00FB0AD2">
        <w:t>κατάταξης</w:t>
      </w:r>
      <w:r w:rsidRPr="00FB0AD2">
        <w:t>.</w:t>
      </w:r>
    </w:p>
    <w:p w14:paraId="4B2601D0" w14:textId="77777777" w:rsidR="003B6482" w:rsidRPr="00FB0AD2" w:rsidRDefault="003B6482" w:rsidP="00FD15D7">
      <w:pPr>
        <w:numPr>
          <w:ilvl w:val="0"/>
          <w:numId w:val="6"/>
        </w:numPr>
        <w:tabs>
          <w:tab w:val="clear" w:pos="1080"/>
          <w:tab w:val="num" w:pos="720"/>
        </w:tabs>
        <w:ind w:left="720"/>
      </w:pPr>
      <w:r w:rsidRPr="00FB0AD2">
        <w:t>να τηρεί τον κώδικα επαγγελματικής δεοντολογίας και τους κανόνες εχεμύθειας.</w:t>
      </w:r>
    </w:p>
    <w:p w14:paraId="0C2063D4" w14:textId="77777777" w:rsidR="003B6482" w:rsidRPr="00FB0AD2" w:rsidRDefault="003B6482" w:rsidP="00FD15D7">
      <w:pPr>
        <w:numPr>
          <w:ilvl w:val="0"/>
          <w:numId w:val="6"/>
        </w:numPr>
        <w:tabs>
          <w:tab w:val="clear" w:pos="1080"/>
          <w:tab w:val="num" w:pos="720"/>
        </w:tabs>
        <w:ind w:left="720"/>
      </w:pPr>
      <w:r w:rsidRPr="00FB0AD2">
        <w:t xml:space="preserve">αν διατυπωθούν τεκμηριωμένα παράπονα για την αντικειμενικότητα και τεχνική επάρκεια μίας επιθεώρησης, η </w:t>
      </w:r>
      <w:r w:rsidRPr="00FB0AD2">
        <w:rPr>
          <w:lang w:val="en-US"/>
        </w:rPr>
        <w:t>IQCert</w:t>
      </w:r>
      <w:r w:rsidR="00143B96" w:rsidRPr="00FB0AD2">
        <w:t xml:space="preserve"> πρέπει να διοργανώσει νέα ε</w:t>
      </w:r>
      <w:r w:rsidRPr="00FB0AD2">
        <w:t>πιθεώρηση που θα ικανοποιεί τις απαιτήσεις τ</w:t>
      </w:r>
      <w:r w:rsidR="004A57F0" w:rsidRPr="00FB0AD2">
        <w:t>ου</w:t>
      </w:r>
      <w:r w:rsidRPr="00FB0AD2">
        <w:t xml:space="preserve"> </w:t>
      </w:r>
      <w:r w:rsidR="004A57F0" w:rsidRPr="00FB0AD2">
        <w:t>οργανισμού</w:t>
      </w:r>
      <w:r w:rsidRPr="00FB0AD2">
        <w:t xml:space="preserve">, με έξοδα της </w:t>
      </w:r>
      <w:r w:rsidRPr="00FB0AD2">
        <w:rPr>
          <w:lang w:val="en-US"/>
        </w:rPr>
        <w:t>IQCert</w:t>
      </w:r>
      <w:r w:rsidRPr="00FB0AD2">
        <w:t xml:space="preserve"> και διαφορετική ομάδα επιθεώρησης.</w:t>
      </w:r>
    </w:p>
    <w:p w14:paraId="51A278A2" w14:textId="4AC3A430" w:rsidR="003B6482" w:rsidRPr="00FB0AD2" w:rsidRDefault="003B6482" w:rsidP="00FD15D7">
      <w:pPr>
        <w:numPr>
          <w:ilvl w:val="0"/>
          <w:numId w:val="6"/>
        </w:numPr>
        <w:tabs>
          <w:tab w:val="clear" w:pos="1080"/>
          <w:tab w:val="num" w:pos="720"/>
        </w:tabs>
        <w:ind w:left="720"/>
      </w:pPr>
      <w:r w:rsidRPr="00FB0AD2">
        <w:t xml:space="preserve">να ενημερώνει </w:t>
      </w:r>
      <w:r w:rsidR="00FB6887" w:rsidRPr="00FB0AD2">
        <w:t>τα τουριστικά καταλύματα</w:t>
      </w:r>
      <w:r w:rsidR="00081C39" w:rsidRPr="00FB0AD2">
        <w:t xml:space="preserve"> στ</w:t>
      </w:r>
      <w:r w:rsidR="00FB6887" w:rsidRPr="00FB0AD2">
        <w:t>α</w:t>
      </w:r>
      <w:r w:rsidR="00081C39" w:rsidRPr="00FB0AD2">
        <w:t xml:space="preserve"> οποί</w:t>
      </w:r>
      <w:r w:rsidR="00FB6887" w:rsidRPr="00FB0AD2">
        <w:t>α</w:t>
      </w:r>
      <w:r w:rsidR="00081C39" w:rsidRPr="00FB0AD2">
        <w:t xml:space="preserve"> έχει χορηγηθεί Βεβαίωση Συνδρομής</w:t>
      </w:r>
      <w:r w:rsidRPr="00FB0AD2">
        <w:t xml:space="preserve"> για τυχόν αναθεωρήσεις του παρόντος κανονισμού και τ</w:t>
      </w:r>
      <w:r w:rsidR="0037794B" w:rsidRPr="00FB0AD2">
        <w:t>ων προτύπων</w:t>
      </w:r>
    </w:p>
    <w:p w14:paraId="60FAB6AA" w14:textId="7DE89132" w:rsidR="003B6482" w:rsidRPr="00FB0AD2" w:rsidRDefault="003B6482" w:rsidP="00FD15D7">
      <w:pPr>
        <w:numPr>
          <w:ilvl w:val="0"/>
          <w:numId w:val="6"/>
        </w:numPr>
        <w:tabs>
          <w:tab w:val="clear" w:pos="1080"/>
          <w:tab w:val="num" w:pos="720"/>
        </w:tabs>
        <w:ind w:left="720"/>
      </w:pPr>
      <w:r w:rsidRPr="00FB0AD2">
        <w:t xml:space="preserve">να διαθέτει και να ενημερώνει κατάλογο με </w:t>
      </w:r>
      <w:r w:rsidR="00FB6887" w:rsidRPr="00FB0AD2">
        <w:t>τα τουριστικά καταλύματα</w:t>
      </w:r>
      <w:r w:rsidRPr="00FB0AD2">
        <w:t xml:space="preserve"> στ</w:t>
      </w:r>
      <w:r w:rsidR="00FB6887" w:rsidRPr="00FB0AD2">
        <w:t>α</w:t>
      </w:r>
      <w:r w:rsidRPr="00FB0AD2">
        <w:t xml:space="preserve"> οποί</w:t>
      </w:r>
      <w:r w:rsidR="00FB6887" w:rsidRPr="00FB0AD2">
        <w:t>α</w:t>
      </w:r>
      <w:r w:rsidRPr="00FB0AD2">
        <w:t xml:space="preserve"> έχει χορηγηθε</w:t>
      </w:r>
      <w:r w:rsidR="00852E61" w:rsidRPr="00FB0AD2">
        <w:t>ί</w:t>
      </w:r>
      <w:r w:rsidR="00081C39" w:rsidRPr="00FB0AD2">
        <w:t xml:space="preserve"> Βεβαίωση Συνδρομής.</w:t>
      </w:r>
    </w:p>
    <w:p w14:paraId="0D3E9378" w14:textId="5E171EB4" w:rsidR="003B6482" w:rsidRPr="00FB0AD2" w:rsidRDefault="003B6482" w:rsidP="003B6482">
      <w:r w:rsidRPr="00FB0AD2">
        <w:t xml:space="preserve">Η </w:t>
      </w:r>
      <w:r w:rsidRPr="00FB0AD2">
        <w:rPr>
          <w:lang w:val="en-US"/>
        </w:rPr>
        <w:t>IQCert</w:t>
      </w:r>
      <w:r w:rsidRPr="00FB0AD2">
        <w:t xml:space="preserve"> δεν ευθύνεται στις περιπτώσεις όπου δημιουργηθούν ζημίες λόγω της χρήσης προϊόντων ή υπηρεσιών τ</w:t>
      </w:r>
      <w:r w:rsidR="00F5581B" w:rsidRPr="00FB0AD2">
        <w:t>ων</w:t>
      </w:r>
      <w:r w:rsidRPr="00FB0AD2">
        <w:t xml:space="preserve"> </w:t>
      </w:r>
      <w:r w:rsidR="00852E61" w:rsidRPr="00FB0AD2">
        <w:t>τουριστικών καταλυμάτων.</w:t>
      </w:r>
    </w:p>
    <w:p w14:paraId="34AC11CD" w14:textId="77777777" w:rsidR="009079CD" w:rsidRPr="00FB0AD2" w:rsidRDefault="009079CD" w:rsidP="003B6482"/>
    <w:p w14:paraId="4833A995" w14:textId="246721F2" w:rsidR="00C228B5" w:rsidRPr="00FB0AD2" w:rsidRDefault="00143B96" w:rsidP="00113A8D">
      <w:pPr>
        <w:pStyle w:val="1"/>
      </w:pPr>
      <w:bookmarkStart w:id="36" w:name="_Toc189748731"/>
      <w:r w:rsidRPr="00FB0AD2">
        <w:lastRenderedPageBreak/>
        <w:t>Δικαιώματα</w:t>
      </w:r>
      <w:r w:rsidR="00C228B5" w:rsidRPr="00FB0AD2">
        <w:t xml:space="preserve">/Υποχρεώσεις των </w:t>
      </w:r>
      <w:r w:rsidR="00F5581B" w:rsidRPr="00FB0AD2">
        <w:t>Οργανισμών</w:t>
      </w:r>
      <w:r w:rsidR="009A0B56" w:rsidRPr="00FB0AD2">
        <w:t xml:space="preserve"> </w:t>
      </w:r>
      <w:r w:rsidR="00852E61" w:rsidRPr="00FB0AD2">
        <w:t>- Τουριστικών Καταλυμάτων</w:t>
      </w:r>
      <w:bookmarkEnd w:id="36"/>
    </w:p>
    <w:p w14:paraId="00FD973E" w14:textId="3801BCD4" w:rsidR="003B6482" w:rsidRPr="00FB0AD2" w:rsidRDefault="00C228B5" w:rsidP="00113A8D">
      <w:pPr>
        <w:pStyle w:val="2"/>
      </w:pPr>
      <w:bookmarkStart w:id="37" w:name="_Toc189748732"/>
      <w:r w:rsidRPr="00FB0AD2">
        <w:t xml:space="preserve">Δικαιώματα </w:t>
      </w:r>
      <w:r w:rsidR="00DD3B13" w:rsidRPr="00FB0AD2">
        <w:t>Τουριστικών Καταλυμάτων</w:t>
      </w:r>
      <w:bookmarkEnd w:id="37"/>
    </w:p>
    <w:p w14:paraId="1B9FDE66" w14:textId="12F2F5AF" w:rsidR="00F5581B" w:rsidRPr="00FB0AD2" w:rsidRDefault="003B6482" w:rsidP="003B6482">
      <w:r w:rsidRPr="00FB0AD2">
        <w:t>Σύμφωνα με τον παρόντα κανονισμό, τα πρότυπα πιστοποίησης και τις υπογεγραμμένες συμβάσεις</w:t>
      </w:r>
      <w:r w:rsidR="00B81F47" w:rsidRPr="00FB0AD2">
        <w:t>,</w:t>
      </w:r>
      <w:r w:rsidRPr="00FB0AD2">
        <w:t xml:space="preserve"> </w:t>
      </w:r>
      <w:r w:rsidR="00804224" w:rsidRPr="00FB0AD2">
        <w:t xml:space="preserve">τόσο </w:t>
      </w:r>
      <w:r w:rsidR="00FB6887" w:rsidRPr="00FB0AD2">
        <w:t>τα</w:t>
      </w:r>
      <w:r w:rsidRPr="00FB0AD2">
        <w:t xml:space="preserve"> υπό </w:t>
      </w:r>
      <w:r w:rsidR="0040162F" w:rsidRPr="00FB0AD2">
        <w:t xml:space="preserve">κατάταξη </w:t>
      </w:r>
      <w:r w:rsidR="003366AC" w:rsidRPr="00FB0AD2">
        <w:t>τουριστικά καταλύματα</w:t>
      </w:r>
      <w:r w:rsidR="00804224" w:rsidRPr="00FB0AD2">
        <w:t xml:space="preserve"> </w:t>
      </w:r>
      <w:r w:rsidRPr="00FB0AD2">
        <w:t>έχουν τα ακόλουθα δικαιώματα:</w:t>
      </w:r>
    </w:p>
    <w:p w14:paraId="7458C180" w14:textId="77777777" w:rsidR="003B6482" w:rsidRPr="00FB0AD2" w:rsidRDefault="003B6482" w:rsidP="003B6482">
      <w:pPr>
        <w:numPr>
          <w:ilvl w:val="0"/>
          <w:numId w:val="18"/>
        </w:numPr>
      </w:pPr>
      <w:r w:rsidRPr="00FB0AD2">
        <w:t>μετά τον ορισμό επιθεώρησης και πέντε (5) εργάσιμες ημέρες πριν από οποιαδήποτε επιθεώρηση να ζητήσει</w:t>
      </w:r>
      <w:r w:rsidR="00143B96" w:rsidRPr="00FB0AD2">
        <w:t>, εάν το επιθυμεί,</w:t>
      </w:r>
      <w:r w:rsidRPr="00FB0AD2">
        <w:t xml:space="preserve"> την αντικατάσταση της ομάδας επιθεώρησης βάση τεκμηριωμένης αιτιολόγησης (π.χ. ακαταλληλότητα Επιθεωρητών, εμπιστευτικότητα, ανταγωνισμός).</w:t>
      </w:r>
    </w:p>
    <w:p w14:paraId="0C044364" w14:textId="77777777" w:rsidR="003B6482" w:rsidRPr="00FB0AD2" w:rsidRDefault="003B6482" w:rsidP="003B6482">
      <w:pPr>
        <w:numPr>
          <w:ilvl w:val="0"/>
          <w:numId w:val="18"/>
        </w:numPr>
      </w:pPr>
      <w:r w:rsidRPr="00FB0AD2">
        <w:t xml:space="preserve">να προσφεύγει στην IQCert </w:t>
      </w:r>
      <w:r w:rsidR="00B81F47" w:rsidRPr="00FB0AD2">
        <w:t xml:space="preserve">στα πλαίσια </w:t>
      </w:r>
      <w:r w:rsidRPr="00FB0AD2">
        <w:t>του παρόντος κανονισμού.</w:t>
      </w:r>
    </w:p>
    <w:p w14:paraId="1A99F86C" w14:textId="77777777" w:rsidR="003B6482" w:rsidRPr="00FB0AD2" w:rsidRDefault="003B6482" w:rsidP="003B6482">
      <w:pPr>
        <w:numPr>
          <w:ilvl w:val="0"/>
          <w:numId w:val="18"/>
        </w:numPr>
      </w:pPr>
      <w:r w:rsidRPr="00FB0AD2">
        <w:t>να απαιτεί διενέργεια Ειδικής Επιθεώρησης όταν τεκμηριωμένα μία επιθεώρηση δεν ήταν αντικειμενικά και τεχνικά άρτια με υπαιτιότητα της IQCert. Σε αυτήν την περίπτωση τα έξοδα της πρόσθετης επιθεώρησης βαρύνουν την IQCert.</w:t>
      </w:r>
    </w:p>
    <w:p w14:paraId="1FDBF757" w14:textId="77777777" w:rsidR="003B6482" w:rsidRPr="00FB0AD2" w:rsidRDefault="003B6482" w:rsidP="003B6482">
      <w:pPr>
        <w:numPr>
          <w:ilvl w:val="0"/>
          <w:numId w:val="18"/>
        </w:numPr>
      </w:pPr>
      <w:r w:rsidRPr="00FB0AD2">
        <w:t xml:space="preserve">να ενημερώνονται από την IQCert για τις αναθεωρήσεις του παρόντος κανονισμού των προτύπων </w:t>
      </w:r>
      <w:r w:rsidR="00B81F47" w:rsidRPr="00FB0AD2">
        <w:t>και των λοιπών σχετικών κριτηρίων.</w:t>
      </w:r>
    </w:p>
    <w:p w14:paraId="54AC8F9C" w14:textId="77777777" w:rsidR="0073644F" w:rsidRPr="00FB0AD2" w:rsidRDefault="0073644F" w:rsidP="0073644F">
      <w:pPr>
        <w:ind w:left="360"/>
      </w:pPr>
    </w:p>
    <w:p w14:paraId="7B0E26B0" w14:textId="48E7F178" w:rsidR="00C228B5" w:rsidRPr="00FB0AD2" w:rsidRDefault="00C228B5" w:rsidP="009A0B56">
      <w:pPr>
        <w:pStyle w:val="2"/>
        <w:jc w:val="left"/>
      </w:pPr>
      <w:bookmarkStart w:id="38" w:name="_Toc189748733"/>
      <w:r w:rsidRPr="00FB0AD2">
        <w:t xml:space="preserve">Υποχρεώσεις </w:t>
      </w:r>
      <w:r w:rsidR="00FA6D6C" w:rsidRPr="00FB0AD2">
        <w:t>Τουριστικών Καταλυμάτων</w:t>
      </w:r>
      <w:bookmarkEnd w:id="38"/>
    </w:p>
    <w:p w14:paraId="68EF3807" w14:textId="0DC7F8FE" w:rsidR="00F5581B" w:rsidRPr="00FB0AD2" w:rsidRDefault="003B6482" w:rsidP="003B6482">
      <w:r w:rsidRPr="00FB0AD2">
        <w:t xml:space="preserve">Σύμφωνα με τον παρόντα κανονισμό, τα πρότυπα πιστοποίησης και τις υπογραφείσες συμβάσεις κάθε υπό </w:t>
      </w:r>
      <w:r w:rsidR="0040162F" w:rsidRPr="00FB0AD2">
        <w:t xml:space="preserve">κατάταξη </w:t>
      </w:r>
      <w:r w:rsidR="00FA6D6C" w:rsidRPr="00FB0AD2">
        <w:t>τουριστικό κατάλυμα</w:t>
      </w:r>
      <w:r w:rsidR="00E22983" w:rsidRPr="00FB0AD2">
        <w:t xml:space="preserve"> </w:t>
      </w:r>
      <w:r w:rsidRPr="00FB0AD2">
        <w:t>έχει τις ακόλουθες υποχρεώσεις:</w:t>
      </w:r>
    </w:p>
    <w:p w14:paraId="3C455BC1" w14:textId="77777777" w:rsidR="003B6482" w:rsidRPr="00FB0AD2" w:rsidRDefault="003B6482" w:rsidP="003B6482">
      <w:pPr>
        <w:numPr>
          <w:ilvl w:val="0"/>
          <w:numId w:val="19"/>
        </w:numPr>
      </w:pPr>
      <w:r w:rsidRPr="00FB0AD2">
        <w:t xml:space="preserve">Nα </w:t>
      </w:r>
      <w:r w:rsidR="00DE2C34" w:rsidRPr="00FB0AD2">
        <w:t xml:space="preserve">λαμβάνει υπόψη και να εφαρμόζει όπου απαιτείται </w:t>
      </w:r>
      <w:r w:rsidRPr="00FB0AD2">
        <w:t>τον παρόντα κανονισμό.</w:t>
      </w:r>
    </w:p>
    <w:p w14:paraId="4BDDD494" w14:textId="77777777" w:rsidR="003B6482" w:rsidRPr="00FB0AD2" w:rsidRDefault="003B6482" w:rsidP="003B6482">
      <w:pPr>
        <w:numPr>
          <w:ilvl w:val="0"/>
          <w:numId w:val="19"/>
        </w:numPr>
      </w:pPr>
      <w:r w:rsidRPr="00FB0AD2">
        <w:t>Nα διευκολύνει τη διενέργεια των επιθεωρήσεων και να έχει διαθέσιμο το σχετικό προσωπικό για την επιτυχή τέλεση αυτών. Στην περίπτωση που υπάρχουν προβλήματα στη συνεργασία της ομάδας επιθεώρησης με υπαιτιότητα τ</w:t>
      </w:r>
      <w:r w:rsidR="004A57F0" w:rsidRPr="00FB0AD2">
        <w:t>ου</w:t>
      </w:r>
      <w:r w:rsidRPr="00FB0AD2">
        <w:t xml:space="preserve"> </w:t>
      </w:r>
      <w:r w:rsidR="004A57F0" w:rsidRPr="00FB0AD2">
        <w:t>οργανισμού</w:t>
      </w:r>
      <w:r w:rsidRPr="00FB0AD2">
        <w:t xml:space="preserve"> ο επικεφαλής της ομάδας επιθεώρησης μπορεί να διακόψει την επιθεώρηση, τα έξοδα της οποίας πρέπει να καλυφθούν από τ</w:t>
      </w:r>
      <w:r w:rsidR="004A57F0" w:rsidRPr="00FB0AD2">
        <w:t>ο</w:t>
      </w:r>
      <w:r w:rsidRPr="00FB0AD2">
        <w:t xml:space="preserve">ν </w:t>
      </w:r>
      <w:r w:rsidR="004A57F0" w:rsidRPr="00FB0AD2">
        <w:t>οργανισμό</w:t>
      </w:r>
      <w:r w:rsidRPr="00FB0AD2">
        <w:t>.</w:t>
      </w:r>
    </w:p>
    <w:p w14:paraId="183106F6" w14:textId="450EA414" w:rsidR="003B6482" w:rsidRPr="00FB0AD2" w:rsidRDefault="003B6482" w:rsidP="003B6482">
      <w:pPr>
        <w:numPr>
          <w:ilvl w:val="0"/>
          <w:numId w:val="19"/>
        </w:numPr>
      </w:pPr>
      <w:r w:rsidRPr="00FB0AD2">
        <w:t>Nα συμφωνεί σε συνεργασία με τον επικεφαλή</w:t>
      </w:r>
      <w:r w:rsidR="003E023A" w:rsidRPr="00FB0AD2">
        <w:t>ς</w:t>
      </w:r>
      <w:r w:rsidRPr="00FB0AD2">
        <w:t xml:space="preserve"> της ομάδας επιθεώρησης τις ημερομηνίες διενέργειας των επιθεωρήσεων. Επαναλαμβανόμενα προβλήματα στην συμφωνία ημερομηνίας για την διενέργεια επιθεώρησης μπορούν να οδηγήσουν σε </w:t>
      </w:r>
      <w:r w:rsidR="00FB6887" w:rsidRPr="00FB0AD2">
        <w:t>διακοπή της διαδικασίας χορήγησης βεβαίωσης συνδρομής.</w:t>
      </w:r>
    </w:p>
    <w:p w14:paraId="2BE4D300" w14:textId="77777777" w:rsidR="00DA3AD8" w:rsidRPr="00FB0AD2" w:rsidRDefault="003B6482" w:rsidP="00DA3AD8">
      <w:pPr>
        <w:numPr>
          <w:ilvl w:val="0"/>
          <w:numId w:val="19"/>
        </w:numPr>
      </w:pPr>
      <w:r w:rsidRPr="00FB0AD2">
        <w:t>Nα παρέχει αληθείς και ακριβείς πληροφορίες σχετικά με όλες τις δραστηριότητες τ</w:t>
      </w:r>
      <w:r w:rsidR="004A57F0" w:rsidRPr="00FB0AD2">
        <w:t>ου</w:t>
      </w:r>
      <w:r w:rsidRPr="00FB0AD2">
        <w:t xml:space="preserve"> </w:t>
      </w:r>
      <w:r w:rsidR="004A57F0" w:rsidRPr="00FB0AD2">
        <w:t>οργανισμού</w:t>
      </w:r>
      <w:r w:rsidR="00DA3AD8" w:rsidRPr="00FB0AD2">
        <w:t>, συμπεριλαμβανομένων των παραπόνων (και της διαχείρισης αυτών) σε σχέση με τις πιστοποιημένες υπηρεσίες.</w:t>
      </w:r>
    </w:p>
    <w:p w14:paraId="047F735B" w14:textId="77777777" w:rsidR="003B6482" w:rsidRPr="00FB0AD2" w:rsidRDefault="003B6482" w:rsidP="003B6482">
      <w:pPr>
        <w:numPr>
          <w:ilvl w:val="0"/>
          <w:numId w:val="19"/>
        </w:numPr>
      </w:pPr>
      <w:r w:rsidRPr="00FB0AD2">
        <w:t xml:space="preserve">Nα τηρεί τις οικονομικές υποχρεώσεις της προς την IQCert, όπως αυτές περιγράφονται στις υπογραφείσες συμβάσεις συνεργασίας. Μη τήρηση των οικονομικών υποχρεώσεων οδηγεί σε ανάκληση </w:t>
      </w:r>
      <w:r w:rsidR="00AD1644" w:rsidRPr="00FB0AD2">
        <w:t>της βεβαίωσης συνδρομής</w:t>
      </w:r>
      <w:r w:rsidRPr="00FB0AD2">
        <w:t xml:space="preserve"> του </w:t>
      </w:r>
      <w:r w:rsidR="003E023A" w:rsidRPr="00FB0AD2">
        <w:t>οργανισμού</w:t>
      </w:r>
      <w:r w:rsidRPr="00FB0AD2">
        <w:t>.</w:t>
      </w:r>
    </w:p>
    <w:p w14:paraId="2879210F" w14:textId="0F6505CE" w:rsidR="003B6482" w:rsidRPr="00FB0AD2" w:rsidRDefault="003B6482" w:rsidP="003B6482">
      <w:pPr>
        <w:numPr>
          <w:ilvl w:val="0"/>
          <w:numId w:val="19"/>
        </w:numPr>
      </w:pPr>
      <w:r w:rsidRPr="00FB0AD2">
        <w:lastRenderedPageBreak/>
        <w:t xml:space="preserve">Nα χρησιμοποιεί </w:t>
      </w:r>
      <w:r w:rsidR="0071520A" w:rsidRPr="00FB0AD2">
        <w:t xml:space="preserve">την βεβαίωση συνδρομής </w:t>
      </w:r>
      <w:r w:rsidRPr="00FB0AD2">
        <w:t xml:space="preserve">μόνο σε σχέση με τις δραστηριότητες </w:t>
      </w:r>
      <w:r w:rsidR="00321112" w:rsidRPr="00FB0AD2">
        <w:t>του</w:t>
      </w:r>
    </w:p>
    <w:p w14:paraId="49F5FC5D" w14:textId="77777777" w:rsidR="003B6482" w:rsidRPr="00FB0AD2" w:rsidRDefault="005C1BCD" w:rsidP="003B6482">
      <w:pPr>
        <w:numPr>
          <w:ilvl w:val="0"/>
          <w:numId w:val="19"/>
        </w:numPr>
      </w:pPr>
      <w:r w:rsidRPr="00FB0AD2">
        <w:t>Nα ενημερώνει άμεσα (εντός 5</w:t>
      </w:r>
      <w:r w:rsidR="003B6482" w:rsidRPr="00FB0AD2">
        <w:t xml:space="preserve"> ημερών) γραπτώς την IQCert, για οποιαδήποτε σημαντική αλλαγή </w:t>
      </w:r>
      <w:r w:rsidR="00C43304" w:rsidRPr="00FB0AD2">
        <w:t>που είναι δυνατό να επηρεάσει την κατάταξη του καταλύματος</w:t>
      </w:r>
    </w:p>
    <w:p w14:paraId="7CDF534C" w14:textId="77777777" w:rsidR="003B6482" w:rsidRPr="00FB0AD2" w:rsidRDefault="003B6482" w:rsidP="003B6482">
      <w:pPr>
        <w:numPr>
          <w:ilvl w:val="0"/>
          <w:numId w:val="19"/>
        </w:numPr>
      </w:pPr>
      <w:r w:rsidRPr="00FB0AD2">
        <w:t xml:space="preserve">Nα χρησιμοποιεί το λογότυπο σύμφωνα με τις απαιτήσεις που περιγράφονται στον παρόντα κανονισμό </w:t>
      </w:r>
    </w:p>
    <w:p w14:paraId="1E8B90CF" w14:textId="77777777" w:rsidR="003B6482" w:rsidRPr="00FB0AD2" w:rsidRDefault="003B6482" w:rsidP="003B6482">
      <w:pPr>
        <w:numPr>
          <w:ilvl w:val="0"/>
          <w:numId w:val="19"/>
        </w:numPr>
      </w:pPr>
      <w:r w:rsidRPr="00FB0AD2">
        <w:t>Nα διενεργεί τις κατάλληλες διορθωτικές ενέργειες για την άρση των Μη Συμμορφώσεων που καταγράφονται κατά τις επιθεωρήσεις στο χρονικό περιθώρ</w:t>
      </w:r>
      <w:r w:rsidR="00AD1644" w:rsidRPr="00FB0AD2">
        <w:t>ιο που τίθεται από τον παρόντα Κ</w:t>
      </w:r>
      <w:r w:rsidRPr="00FB0AD2">
        <w:t>ανονισμό.</w:t>
      </w:r>
    </w:p>
    <w:p w14:paraId="12E8EBED" w14:textId="79A602B4" w:rsidR="009A0B56" w:rsidRPr="00FB0AD2" w:rsidRDefault="003B6482" w:rsidP="009A0B56">
      <w:pPr>
        <w:numPr>
          <w:ilvl w:val="0"/>
          <w:numId w:val="19"/>
        </w:numPr>
      </w:pPr>
      <w:r w:rsidRPr="00FB0AD2">
        <w:t xml:space="preserve">Nα ενημερώνει την IQCert στις περιπτώσεις όπου εγείρονται αποζημιώσεις σε σχέση με τη χρήση προϊόντων ή υπηρεσιών </w:t>
      </w:r>
    </w:p>
    <w:p w14:paraId="490FCC38" w14:textId="68D93C7B" w:rsidR="0073644F" w:rsidRPr="00FB0AD2" w:rsidRDefault="00C228B5" w:rsidP="004510D9">
      <w:pPr>
        <w:pStyle w:val="1"/>
      </w:pPr>
      <w:bookmarkStart w:id="39" w:name="_Ref168978848"/>
      <w:bookmarkStart w:id="40" w:name="_Ref168978915"/>
      <w:bookmarkStart w:id="41" w:name="_Toc189748734"/>
      <w:r w:rsidRPr="00FB0AD2">
        <w:t xml:space="preserve">Ανάκληση </w:t>
      </w:r>
      <w:bookmarkEnd w:id="39"/>
      <w:bookmarkEnd w:id="40"/>
      <w:r w:rsidR="00AD1644" w:rsidRPr="00FB0AD2">
        <w:t>Βεβαίωσης Συνδρομής</w:t>
      </w:r>
      <w:bookmarkEnd w:id="41"/>
    </w:p>
    <w:p w14:paraId="5267813D" w14:textId="00E6D6D3" w:rsidR="003E023A" w:rsidRPr="00FB0AD2" w:rsidRDefault="00C228B5">
      <w:r w:rsidRPr="00FB0AD2">
        <w:t xml:space="preserve">Η IQCert προχωράει στην ανάκληση </w:t>
      </w:r>
      <w:r w:rsidR="00EF39EF" w:rsidRPr="00FB0AD2">
        <w:t>της χορηγηθείσας βεβαίωσης συνδρομής</w:t>
      </w:r>
      <w:r w:rsidRPr="00FB0AD2">
        <w:t xml:space="preserve"> </w:t>
      </w:r>
      <w:r w:rsidR="003E023A" w:rsidRPr="00FB0AD2">
        <w:t xml:space="preserve">του </w:t>
      </w:r>
      <w:r w:rsidR="00E50CB2" w:rsidRPr="00FB0AD2">
        <w:t xml:space="preserve">τουριστικού καταλύματος </w:t>
      </w:r>
      <w:r w:rsidRPr="00FB0AD2">
        <w:t>στις ακόλουθες περιπτώσεις:</w:t>
      </w:r>
    </w:p>
    <w:p w14:paraId="56859D95" w14:textId="77777777" w:rsidR="008D10C2" w:rsidRPr="00FB0AD2" w:rsidRDefault="008D10C2" w:rsidP="008D10C2">
      <w:pPr>
        <w:numPr>
          <w:ilvl w:val="0"/>
          <w:numId w:val="45"/>
        </w:numPr>
      </w:pPr>
      <w:r w:rsidRPr="00FB0AD2">
        <w:t>όταν ο οργανισμός παρουσιάσει στην IQCert αναληθή ή ψευδή στοιχεία.</w:t>
      </w:r>
    </w:p>
    <w:p w14:paraId="1B7AF13E" w14:textId="3F2C3A1B" w:rsidR="008D10C2" w:rsidRPr="00FB0AD2" w:rsidRDefault="008D10C2" w:rsidP="008D10C2">
      <w:pPr>
        <w:numPr>
          <w:ilvl w:val="0"/>
          <w:numId w:val="45"/>
        </w:numPr>
      </w:pPr>
      <w:r w:rsidRPr="00FB0AD2">
        <w:t>όταν ο οργανισμός δεν τηρεί τις οικονομικές του υποχρεώσεις, όπως αυτές προκύπτουν από τις υπογραφείσες συμβάσεις.</w:t>
      </w:r>
    </w:p>
    <w:p w14:paraId="1444C965" w14:textId="3E937AB9" w:rsidR="003B6482" w:rsidRPr="00FB0AD2" w:rsidRDefault="00C228B5" w:rsidP="00BE4C58">
      <w:pPr>
        <w:numPr>
          <w:ilvl w:val="0"/>
          <w:numId w:val="45"/>
        </w:numPr>
      </w:pPr>
      <w:r w:rsidRPr="00FB0AD2">
        <w:t xml:space="preserve">όταν </w:t>
      </w:r>
      <w:r w:rsidR="003E023A" w:rsidRPr="00FB0AD2">
        <w:t xml:space="preserve">ο οργανισμός </w:t>
      </w:r>
      <w:r w:rsidRPr="00FB0AD2">
        <w:t>πάψει να υπάρχει ως νομική οντότητα ή χρεοκοπήσει.</w:t>
      </w:r>
    </w:p>
    <w:p w14:paraId="2DEEF432" w14:textId="1BDC298B" w:rsidR="003B6482" w:rsidRPr="00FB0AD2" w:rsidRDefault="003B6482" w:rsidP="00BE4C58">
      <w:pPr>
        <w:numPr>
          <w:ilvl w:val="0"/>
          <w:numId w:val="45"/>
        </w:numPr>
      </w:pPr>
      <w:r w:rsidRPr="00FB0AD2">
        <w:t xml:space="preserve">όταν </w:t>
      </w:r>
      <w:r w:rsidR="003E023A" w:rsidRPr="00FB0AD2">
        <w:t xml:space="preserve">ο οργανισμός </w:t>
      </w:r>
      <w:r w:rsidRPr="00FB0AD2">
        <w:t xml:space="preserve">δεν δεχτεί την </w:t>
      </w:r>
      <w:r w:rsidR="00E50CB2" w:rsidRPr="00FB0AD2">
        <w:t xml:space="preserve">έκτακτη </w:t>
      </w:r>
      <w:r w:rsidRPr="00FB0AD2">
        <w:t>επιθεώρηση</w:t>
      </w:r>
      <w:r w:rsidR="00E50CB2" w:rsidRPr="00FB0AD2">
        <w:t xml:space="preserve"> που απαιτείται από ειδικές συνθήκες</w:t>
      </w:r>
      <w:r w:rsidRPr="00FB0AD2">
        <w:t xml:space="preserve"> </w:t>
      </w:r>
    </w:p>
    <w:p w14:paraId="431AE719" w14:textId="2E912375" w:rsidR="00712974" w:rsidRPr="00FB0AD2" w:rsidRDefault="00712974" w:rsidP="00BE4C58">
      <w:pPr>
        <w:pStyle w:val="af"/>
        <w:widowControl/>
        <w:spacing w:line="240" w:lineRule="auto"/>
      </w:pPr>
      <w:bookmarkStart w:id="42" w:name="_Toc188350727"/>
      <w:bookmarkStart w:id="43" w:name="_Ref168979055"/>
      <w:r w:rsidRPr="00FB0AD2">
        <w:t>Η απόφαση της ανάκληση</w:t>
      </w:r>
      <w:r w:rsidR="00E50CB2" w:rsidRPr="00FB0AD2">
        <w:t>ς</w:t>
      </w:r>
      <w:r w:rsidRPr="00FB0AD2">
        <w:t xml:space="preserve"> κοινοποιείται </w:t>
      </w:r>
      <w:r w:rsidR="00E50CB2" w:rsidRPr="00FB0AD2">
        <w:t xml:space="preserve">αρμοδίως </w:t>
      </w:r>
      <w:r w:rsidRPr="00FB0AD2">
        <w:t>στον Διευθυντή Πιστοποίησης. Ο Διευθυντής Πιστοποίη</w:t>
      </w:r>
      <w:r w:rsidR="00E50CB2" w:rsidRPr="00FB0AD2">
        <w:t>σης με ευθύνη του ενημερώνει το</w:t>
      </w:r>
      <w:r w:rsidR="008D10C2" w:rsidRPr="00FB0AD2">
        <w:t xml:space="preserve"> </w:t>
      </w:r>
      <w:r w:rsidR="00E50CB2" w:rsidRPr="00FB0AD2">
        <w:t>τουριστικό κατάλυμα</w:t>
      </w:r>
      <w:r w:rsidR="008D10C2" w:rsidRPr="00FB0AD2">
        <w:t xml:space="preserve"> και τον ιδιοκτήτη του σχήματος ΞΕΕ ή την οικεία ΠΥΤ </w:t>
      </w:r>
      <w:r w:rsidRPr="00FB0AD2">
        <w:t>.</w:t>
      </w:r>
      <w:r w:rsidR="003E023A" w:rsidRPr="00FB0AD2">
        <w:t xml:space="preserve"> </w:t>
      </w:r>
      <w:r w:rsidRPr="00FB0AD2">
        <w:t xml:space="preserve">Στις περιπτώσεις όπου η </w:t>
      </w:r>
      <w:r w:rsidRPr="00FB0AD2">
        <w:rPr>
          <w:lang w:val="en-US"/>
        </w:rPr>
        <w:t>IQCert</w:t>
      </w:r>
      <w:r w:rsidRPr="00FB0AD2">
        <w:t xml:space="preserve"> προχωρήσει σε ανάκληση </w:t>
      </w:r>
      <w:r w:rsidR="00DA47DB" w:rsidRPr="00FB0AD2">
        <w:t xml:space="preserve">της Βεβαίωσης Συνδρομής και </w:t>
      </w:r>
      <w:r w:rsidRPr="00FB0AD2">
        <w:t xml:space="preserve">αν </w:t>
      </w:r>
      <w:r w:rsidR="003E023A" w:rsidRPr="00FB0AD2">
        <w:t xml:space="preserve">ο οργανισμός </w:t>
      </w:r>
      <w:r w:rsidR="00342669" w:rsidRPr="00FB0AD2">
        <w:t>επιθυμεί να επανακτήσει τη</w:t>
      </w:r>
      <w:r w:rsidRPr="00FB0AD2">
        <w:t xml:space="preserve"> </w:t>
      </w:r>
      <w:r w:rsidR="00342669" w:rsidRPr="00FB0AD2">
        <w:t>βεβαίωση συνδρομής</w:t>
      </w:r>
      <w:r w:rsidRPr="00FB0AD2">
        <w:t xml:space="preserve">, πρέπει να υποβληθεί στην </w:t>
      </w:r>
      <w:r w:rsidRPr="00FB0AD2">
        <w:rPr>
          <w:lang w:val="en-US"/>
        </w:rPr>
        <w:t>IQCert</w:t>
      </w:r>
      <w:r w:rsidRPr="00FB0AD2">
        <w:t xml:space="preserve"> νέα αίτηση και να ακολουθηθεί από την αρχή ολόκληρη η διαδικασία</w:t>
      </w:r>
      <w:r w:rsidR="00DA47DB" w:rsidRPr="00FB0AD2">
        <w:t>.</w:t>
      </w:r>
    </w:p>
    <w:p w14:paraId="7A20881D" w14:textId="77777777" w:rsidR="009A0B56" w:rsidRPr="00FB0AD2" w:rsidRDefault="009A0B56" w:rsidP="00712974">
      <w:pPr>
        <w:pStyle w:val="af"/>
        <w:widowControl/>
        <w:spacing w:line="240" w:lineRule="auto"/>
        <w:rPr>
          <w:szCs w:val="24"/>
        </w:rPr>
      </w:pPr>
    </w:p>
    <w:p w14:paraId="4D12BF2A" w14:textId="77777777" w:rsidR="0014121B" w:rsidRPr="00FB0AD2" w:rsidRDefault="0014121B" w:rsidP="00113A8D">
      <w:pPr>
        <w:pStyle w:val="1"/>
      </w:pPr>
      <w:bookmarkStart w:id="44" w:name="_Toc189748735"/>
      <w:r w:rsidRPr="00FB0AD2">
        <w:t>Προσφυγές</w:t>
      </w:r>
      <w:bookmarkEnd w:id="42"/>
      <w:bookmarkEnd w:id="44"/>
    </w:p>
    <w:p w14:paraId="633C8732" w14:textId="68504175" w:rsidR="003B6482" w:rsidRPr="00FB0AD2" w:rsidRDefault="00790008" w:rsidP="003B6482">
      <w:bookmarkStart w:id="45" w:name="_Toc188350728"/>
      <w:r w:rsidRPr="00FB0AD2">
        <w:t xml:space="preserve">Στην περίπτωση όπου </w:t>
      </w:r>
      <w:r w:rsidR="007905C2" w:rsidRPr="00FB0AD2">
        <w:t>τ</w:t>
      </w:r>
      <w:r w:rsidRPr="00FB0AD2">
        <w:t>ο</w:t>
      </w:r>
      <w:r w:rsidR="003B6482" w:rsidRPr="00FB0AD2">
        <w:t xml:space="preserve"> υπό </w:t>
      </w:r>
      <w:r w:rsidR="003B6DE7" w:rsidRPr="00FB0AD2">
        <w:t xml:space="preserve">κατάταξη </w:t>
      </w:r>
      <w:r w:rsidR="002D03A2" w:rsidRPr="00FB0AD2">
        <w:t>τουριστικό κατάλυμα</w:t>
      </w:r>
      <w:r w:rsidR="003B6482" w:rsidRPr="00FB0AD2">
        <w:t xml:space="preserve"> δεν συμφωνεί με </w:t>
      </w:r>
      <w:r w:rsidRPr="00FB0AD2">
        <w:t xml:space="preserve">απόφαση οποιουδήποτε οργάνου της </w:t>
      </w:r>
      <w:r w:rsidRPr="00FB0AD2">
        <w:rPr>
          <w:lang w:val="en-US"/>
        </w:rPr>
        <w:t>IQCert</w:t>
      </w:r>
      <w:r w:rsidR="003B6482" w:rsidRPr="00FB0AD2">
        <w:t xml:space="preserve">, η </w:t>
      </w:r>
      <w:r w:rsidR="003B6482" w:rsidRPr="00FB0AD2">
        <w:rPr>
          <w:lang w:val="en-US"/>
        </w:rPr>
        <w:t>IQCert</w:t>
      </w:r>
      <w:r w:rsidR="003B6482" w:rsidRPr="00FB0AD2">
        <w:t xml:space="preserve"> παρέχει τη δυνατότητα στ</w:t>
      </w:r>
      <w:r w:rsidR="004A57F0" w:rsidRPr="00FB0AD2">
        <w:t>ο</w:t>
      </w:r>
      <w:r w:rsidR="003B6482" w:rsidRPr="00FB0AD2">
        <w:t xml:space="preserve">ν </w:t>
      </w:r>
      <w:r w:rsidR="004A57F0" w:rsidRPr="00FB0AD2">
        <w:t>οργανισμό</w:t>
      </w:r>
      <w:r w:rsidR="003B6482" w:rsidRPr="00FB0AD2">
        <w:t xml:space="preserve"> να κάνει προσφυγή κατά της εν λόγω απόφασης. Η προσφυγή πρέπει να κατατεθεί γραπτώς εντός δέκα (10) εργάσιμων ημερών από την κοινοποίηση της εν λόγω απόφασης. Ο οργανισμός είναι υποχρεωμένος να συμπληρώσει το έντυ</w:t>
      </w:r>
      <w:r w:rsidRPr="00FB0AD2">
        <w:t>πο Ε-ΔΠ-</w:t>
      </w:r>
      <w:r w:rsidR="003B6482" w:rsidRPr="00FB0AD2">
        <w:t>27.01</w:t>
      </w:r>
      <w:r w:rsidR="003E023A" w:rsidRPr="00FB0AD2">
        <w:t xml:space="preserve"> </w:t>
      </w:r>
      <w:r w:rsidR="003B6482" w:rsidRPr="00FB0AD2">
        <w:t>με σημείωση «Προσφυγή»</w:t>
      </w:r>
      <w:r w:rsidR="009A0B56" w:rsidRPr="00FB0AD2">
        <w:t>.</w:t>
      </w:r>
    </w:p>
    <w:p w14:paraId="241B7A4F" w14:textId="77777777" w:rsidR="003B6482" w:rsidRPr="00FB0AD2" w:rsidRDefault="003B6482" w:rsidP="003B6482">
      <w:r w:rsidRPr="00FB0AD2">
        <w:t>Ακολούθως</w:t>
      </w:r>
      <w:r w:rsidR="00790008" w:rsidRPr="00FB0AD2">
        <w:t>,</w:t>
      </w:r>
      <w:r w:rsidRPr="00FB0AD2">
        <w:t xml:space="preserve"> συνεδριάζει η Επιτροπή Αμεροληψίας, της </w:t>
      </w:r>
      <w:r w:rsidRPr="00FB0AD2">
        <w:rPr>
          <w:lang w:val="en-US"/>
        </w:rPr>
        <w:t>IQCert</w:t>
      </w:r>
      <w:r w:rsidRPr="00FB0AD2">
        <w:t xml:space="preserve">, εντός τριών (3) ημερών από την ημέρα λήψης της προσφυγής και εξετάζει την προσφυγή </w:t>
      </w:r>
      <w:r w:rsidR="003E023A" w:rsidRPr="00FB0AD2">
        <w:t>του οργανισμού</w:t>
      </w:r>
      <w:r w:rsidRPr="00FB0AD2">
        <w:t>. Η απόφαση της Επιτροπής Αμεροληψίας είναι τελική και δεν επιδέχεται νέα προσφυγής.</w:t>
      </w:r>
    </w:p>
    <w:p w14:paraId="4D2FE6D0" w14:textId="333E6F87" w:rsidR="003B6482" w:rsidRPr="00FB0AD2" w:rsidRDefault="003B6482" w:rsidP="003B6482">
      <w:r w:rsidRPr="00FB0AD2">
        <w:lastRenderedPageBreak/>
        <w:t>Πληροφορίες σχετικά με τη διαδικασία της προσφυγής καθώς και το έντυπο μπορεί ο οργανισμός</w:t>
      </w:r>
      <w:r w:rsidR="00DA47DB" w:rsidRPr="00FB0AD2">
        <w:t xml:space="preserve"> (τουριστικό κατάλυμα)</w:t>
      </w:r>
      <w:r w:rsidRPr="00FB0AD2">
        <w:t xml:space="preserve"> να ενημερωθεί από την ιστοσελίδα της </w:t>
      </w:r>
      <w:r w:rsidRPr="00FB0AD2">
        <w:rPr>
          <w:lang w:val="en-US"/>
        </w:rPr>
        <w:t>IQCert</w:t>
      </w:r>
      <w:r w:rsidRPr="00FB0AD2">
        <w:t xml:space="preserve"> </w:t>
      </w:r>
      <w:hyperlink r:id="rId10" w:history="1">
        <w:r w:rsidRPr="00FB0AD2">
          <w:rPr>
            <w:rStyle w:val="-"/>
            <w:lang w:val="en-US"/>
          </w:rPr>
          <w:t>www</w:t>
        </w:r>
        <w:r w:rsidRPr="00FB0AD2">
          <w:rPr>
            <w:rStyle w:val="-"/>
          </w:rPr>
          <w:t>.</w:t>
        </w:r>
        <w:proofErr w:type="spellStart"/>
        <w:r w:rsidRPr="00FB0AD2">
          <w:rPr>
            <w:rStyle w:val="-"/>
            <w:lang w:val="en-US"/>
          </w:rPr>
          <w:t>iqc</w:t>
        </w:r>
        <w:proofErr w:type="spellEnd"/>
        <w:r w:rsidRPr="00FB0AD2">
          <w:rPr>
            <w:rStyle w:val="-"/>
          </w:rPr>
          <w:t>.</w:t>
        </w:r>
        <w:r w:rsidRPr="00FB0AD2">
          <w:rPr>
            <w:rStyle w:val="-"/>
            <w:lang w:val="en-US"/>
          </w:rPr>
          <w:t>gr</w:t>
        </w:r>
      </w:hyperlink>
      <w:r w:rsidRPr="00FB0AD2">
        <w:t xml:space="preserve"> ή να του αποσταλούν από τη Διεύθυνση Πιστοποίησης.</w:t>
      </w:r>
    </w:p>
    <w:p w14:paraId="41B6A9A8" w14:textId="77777777" w:rsidR="009A0B56" w:rsidRPr="00FB0AD2" w:rsidRDefault="009A0B56" w:rsidP="003B6482"/>
    <w:p w14:paraId="179761AF" w14:textId="77777777" w:rsidR="0014121B" w:rsidRPr="00FB0AD2" w:rsidRDefault="0014121B" w:rsidP="00113A8D">
      <w:pPr>
        <w:pStyle w:val="1"/>
      </w:pPr>
      <w:bookmarkStart w:id="46" w:name="_Toc189748736"/>
      <w:r w:rsidRPr="00FB0AD2">
        <w:t>Παράπονα</w:t>
      </w:r>
      <w:bookmarkEnd w:id="45"/>
      <w:bookmarkEnd w:id="46"/>
    </w:p>
    <w:p w14:paraId="258B2D46" w14:textId="668DF4D4" w:rsidR="003E023A" w:rsidRPr="00FB0AD2" w:rsidRDefault="00843356" w:rsidP="0067694D">
      <w:pPr>
        <w:ind w:left="34" w:right="34"/>
      </w:pPr>
      <w:bookmarkStart w:id="47" w:name="_Toc188350729"/>
      <w:r w:rsidRPr="00FB0AD2">
        <w:t xml:space="preserve">Σε περίπτωση που </w:t>
      </w:r>
      <w:r w:rsidR="007905C2" w:rsidRPr="00FB0AD2">
        <w:t>τ</w:t>
      </w:r>
      <w:r w:rsidR="003E023A" w:rsidRPr="00FB0AD2">
        <w:t xml:space="preserve">ο </w:t>
      </w:r>
      <w:r w:rsidR="00EE1F84" w:rsidRPr="00FB0AD2">
        <w:t>τουριστικό κατάλυμα</w:t>
      </w:r>
      <w:r w:rsidR="003E023A" w:rsidRPr="00FB0AD2">
        <w:t xml:space="preserve"> </w:t>
      </w:r>
      <w:r w:rsidRPr="00FB0AD2">
        <w:t xml:space="preserve">διατυπώσει παράπονο για τις υπηρεσίες της </w:t>
      </w:r>
      <w:r w:rsidRPr="00FB0AD2">
        <w:rPr>
          <w:lang w:val="en-US"/>
        </w:rPr>
        <w:t>IQCert</w:t>
      </w:r>
      <w:r w:rsidRPr="00FB0AD2">
        <w:t xml:space="preserve"> και των φυσικών προσώπων που την εκπροσωπούν (π.χ. καθυστερήσεις σ</w:t>
      </w:r>
      <w:r w:rsidR="007905C2" w:rsidRPr="00FB0AD2">
        <w:t>την χορήγηση βεβαίωσης συνδρομής</w:t>
      </w:r>
      <w:r w:rsidRPr="00FB0AD2">
        <w:t xml:space="preserve">, κακή συμπεριφορά, </w:t>
      </w:r>
      <w:proofErr w:type="spellStart"/>
      <w:r w:rsidRPr="00FB0AD2">
        <w:t>κλπ</w:t>
      </w:r>
      <w:proofErr w:type="spellEnd"/>
      <w:r w:rsidRPr="00FB0AD2">
        <w:t>), ο αποδέκτης είναι υποχρεωμένος να συμπληρώ</w:t>
      </w:r>
      <w:r w:rsidR="003E023A" w:rsidRPr="00FB0AD2">
        <w:t>σει το έντυπο Ε-ΔΠ-</w:t>
      </w:r>
      <w:r w:rsidRPr="00FB0AD2">
        <w:t>27.01 (σε περίπτωση προφορικού παραπόνου), είτε να λάβει την έγγραφη ενημέρωση του πελάτη επί του πα</w:t>
      </w:r>
      <w:r w:rsidR="00EE1F84" w:rsidRPr="00FB0AD2">
        <w:t xml:space="preserve">ραπόνου και να το διαβιβάσει στο όργανο που λαμβάνει την απόφαση </w:t>
      </w:r>
      <w:r w:rsidR="00DA47DB" w:rsidRPr="00FB0AD2">
        <w:t>χορήγησης Βεβαίωσης Συνδρομής</w:t>
      </w:r>
      <w:r w:rsidR="00EE1F84" w:rsidRPr="00FB0AD2">
        <w:t xml:space="preserve"> κ</w:t>
      </w:r>
      <w:r w:rsidRPr="00FB0AD2">
        <w:t>αι στον Υπεύθυνο Διαχείρισης Ποιότητας</w:t>
      </w:r>
      <w:r w:rsidR="00EE1F84" w:rsidRPr="00FB0AD2">
        <w:t xml:space="preserve"> (ΥΔΠ)</w:t>
      </w:r>
      <w:r w:rsidRPr="00FB0AD2">
        <w:t xml:space="preserve">. </w:t>
      </w:r>
      <w:r w:rsidR="00EE1F84" w:rsidRPr="00FB0AD2">
        <w:t xml:space="preserve">Τα στελέχη που λαμβάνουν την απόφαση για πιστοποίηση και ο ΥΔΠ </w:t>
      </w:r>
      <w:r w:rsidRPr="00FB0AD2">
        <w:t>αποφασίζ</w:t>
      </w:r>
      <w:r w:rsidR="00EE1F84" w:rsidRPr="00FB0AD2">
        <w:t>ουν</w:t>
      </w:r>
      <w:r w:rsidRPr="00FB0AD2">
        <w:t xml:space="preserve"> για την ενέργεια προς διερεύνηση του παραπόνου</w:t>
      </w:r>
      <w:r w:rsidR="00790008" w:rsidRPr="00FB0AD2">
        <w:t>,</w:t>
      </w:r>
      <w:r w:rsidRPr="00FB0AD2">
        <w:t xml:space="preserve"> προκειμένου να ληφθεί διορθωτική δράση η οποία εγκρίνεται </w:t>
      </w:r>
      <w:r w:rsidR="00EE1F84" w:rsidRPr="00FB0AD2">
        <w:t xml:space="preserve">από την </w:t>
      </w:r>
      <w:r w:rsidRPr="00FB0AD2">
        <w:t xml:space="preserve">Διοίκηση της </w:t>
      </w:r>
      <w:r w:rsidRPr="00FB0AD2">
        <w:rPr>
          <w:lang w:val="en-US"/>
        </w:rPr>
        <w:t>IQCert</w:t>
      </w:r>
      <w:r w:rsidR="003E023A" w:rsidRPr="00FB0AD2">
        <w:t>.</w:t>
      </w:r>
      <w:r w:rsidRPr="00FB0AD2">
        <w:t xml:space="preserve"> </w:t>
      </w:r>
      <w:r w:rsidR="00EE1F84" w:rsidRPr="00FB0AD2">
        <w:t xml:space="preserve">Λαμβάνεται μέριμνα έτσι ώστε να διασφαλίζετε η αμεροληψία κατά τη λήψη απόφασης. </w:t>
      </w:r>
      <w:r w:rsidRPr="00FB0AD2">
        <w:t xml:space="preserve">Η διορθωτική δράση πρέπει </w:t>
      </w:r>
      <w:proofErr w:type="spellStart"/>
      <w:r w:rsidRPr="00FB0AD2">
        <w:t>κατ</w:t>
      </w:r>
      <w:proofErr w:type="spellEnd"/>
      <w:r w:rsidRPr="00FB0AD2">
        <w:t>΄ ελ</w:t>
      </w:r>
      <w:r w:rsidR="003E023A" w:rsidRPr="00FB0AD2">
        <w:t>άχιστο να περιλαμβάνει:</w:t>
      </w:r>
    </w:p>
    <w:p w14:paraId="6754A0D5" w14:textId="77777777" w:rsidR="00843356" w:rsidRPr="00FB0AD2" w:rsidRDefault="00843356" w:rsidP="003E023A">
      <w:pPr>
        <w:numPr>
          <w:ilvl w:val="0"/>
          <w:numId w:val="24"/>
        </w:numPr>
      </w:pPr>
      <w:r w:rsidRPr="00FB0AD2">
        <w:t>μέτρα για την διευθέτηση-λύση του προβλήματος</w:t>
      </w:r>
    </w:p>
    <w:p w14:paraId="34AAF361" w14:textId="77777777" w:rsidR="00843356" w:rsidRPr="00FB0AD2" w:rsidRDefault="00843356" w:rsidP="003E023A">
      <w:pPr>
        <w:numPr>
          <w:ilvl w:val="0"/>
          <w:numId w:val="24"/>
        </w:numPr>
      </w:pPr>
      <w:r w:rsidRPr="00FB0AD2">
        <w:t>πρόληψη της επανεμφάνισης</w:t>
      </w:r>
    </w:p>
    <w:p w14:paraId="1D47AE93" w14:textId="77777777" w:rsidR="00843356" w:rsidRPr="00FB0AD2" w:rsidRDefault="00843356" w:rsidP="003E023A">
      <w:pPr>
        <w:numPr>
          <w:ilvl w:val="0"/>
          <w:numId w:val="24"/>
        </w:numPr>
      </w:pPr>
      <w:r w:rsidRPr="00FB0AD2">
        <w:t>αξιολόγηση των αποτελεσμάτων των διορθωτικών ενεργειών που υιοθετήθηκαν</w:t>
      </w:r>
    </w:p>
    <w:p w14:paraId="62010B2D" w14:textId="32F6FFC9" w:rsidR="00843356" w:rsidRPr="00FB0AD2" w:rsidRDefault="00843356" w:rsidP="00843356">
      <w:r w:rsidRPr="00FB0AD2">
        <w:t xml:space="preserve">Επιπλέον αποστέλλεται επιστολή στον </w:t>
      </w:r>
      <w:r w:rsidR="003E023A" w:rsidRPr="00FB0AD2">
        <w:t>οργανισμό</w:t>
      </w:r>
      <w:r w:rsidR="00BB5B26" w:rsidRPr="00FB0AD2">
        <w:t xml:space="preserve"> (τουριστικό κατάλυμα)</w:t>
      </w:r>
      <w:r w:rsidRPr="00FB0AD2">
        <w:t xml:space="preserve"> με όλες τις απαραίτητες επεξηγήσεις.</w:t>
      </w:r>
    </w:p>
    <w:p w14:paraId="5D16AC04" w14:textId="0676531B" w:rsidR="00843356" w:rsidRPr="00FB0AD2" w:rsidRDefault="00843356" w:rsidP="00843356">
      <w:r w:rsidRPr="00FB0AD2">
        <w:t>Πληροφορίες σχετικά με τη διαδικασία παραπόνων καθώς και το έντυπο μπορεί ο οργανισμός</w:t>
      </w:r>
      <w:r w:rsidR="00DA47DB" w:rsidRPr="00FB0AD2">
        <w:t xml:space="preserve"> (τουριστικό κατάλυμα)</w:t>
      </w:r>
      <w:r w:rsidRPr="00FB0AD2">
        <w:t xml:space="preserve"> να ενημερωθεί από την ιστοσελίδα της </w:t>
      </w:r>
      <w:r w:rsidRPr="00FB0AD2">
        <w:rPr>
          <w:lang w:val="en-US"/>
        </w:rPr>
        <w:t>IQCert</w:t>
      </w:r>
      <w:r w:rsidRPr="00FB0AD2">
        <w:t xml:space="preserve"> </w:t>
      </w:r>
      <w:hyperlink r:id="rId11" w:history="1">
        <w:r w:rsidRPr="00FB0AD2">
          <w:rPr>
            <w:rStyle w:val="-"/>
            <w:lang w:val="en-US"/>
          </w:rPr>
          <w:t>www</w:t>
        </w:r>
        <w:r w:rsidRPr="00FB0AD2">
          <w:rPr>
            <w:rStyle w:val="-"/>
          </w:rPr>
          <w:t>.</w:t>
        </w:r>
        <w:proofErr w:type="spellStart"/>
        <w:r w:rsidRPr="00FB0AD2">
          <w:rPr>
            <w:rStyle w:val="-"/>
            <w:lang w:val="en-US"/>
          </w:rPr>
          <w:t>iqc</w:t>
        </w:r>
        <w:proofErr w:type="spellEnd"/>
        <w:r w:rsidRPr="00FB0AD2">
          <w:rPr>
            <w:rStyle w:val="-"/>
          </w:rPr>
          <w:t>.</w:t>
        </w:r>
        <w:r w:rsidRPr="00FB0AD2">
          <w:rPr>
            <w:rStyle w:val="-"/>
            <w:lang w:val="en-US"/>
          </w:rPr>
          <w:t>gr</w:t>
        </w:r>
      </w:hyperlink>
      <w:r w:rsidRPr="00FB0AD2">
        <w:t xml:space="preserve"> ή να του αποσταλούν από τη Διεύθυνση Πιστοποίησης.</w:t>
      </w:r>
    </w:p>
    <w:p w14:paraId="49D1FA28" w14:textId="77777777" w:rsidR="009A0B56" w:rsidRPr="00FB0AD2" w:rsidRDefault="009A0B56" w:rsidP="00843356"/>
    <w:p w14:paraId="1776AF2B" w14:textId="77777777" w:rsidR="0014121B" w:rsidRPr="00FB0AD2" w:rsidRDefault="008E2AED" w:rsidP="00113A8D">
      <w:pPr>
        <w:pStyle w:val="1"/>
      </w:pPr>
      <w:bookmarkStart w:id="48" w:name="_Toc189748737"/>
      <w:r w:rsidRPr="00FB0AD2">
        <w:t>Π</w:t>
      </w:r>
      <w:r w:rsidR="0014121B" w:rsidRPr="00FB0AD2">
        <w:t xml:space="preserve">αράπονα τρίτου προς την </w:t>
      </w:r>
      <w:r w:rsidR="0014121B" w:rsidRPr="00FB0AD2">
        <w:rPr>
          <w:lang w:val="en-US"/>
        </w:rPr>
        <w:t>IQCert</w:t>
      </w:r>
      <w:bookmarkEnd w:id="47"/>
      <w:bookmarkEnd w:id="48"/>
    </w:p>
    <w:p w14:paraId="3F2AC7E8" w14:textId="0371B76B" w:rsidR="0014121B" w:rsidRPr="00FB0AD2" w:rsidRDefault="0014121B" w:rsidP="003B6482">
      <w:r w:rsidRPr="00FB0AD2">
        <w:t xml:space="preserve">Σε περίπτωση παραπόνου από τρίτο για </w:t>
      </w:r>
      <w:r w:rsidR="00DA47DB" w:rsidRPr="00FB0AD2">
        <w:t>τουριστικό κατάλυμα</w:t>
      </w:r>
      <w:r w:rsidR="003E023A" w:rsidRPr="00FB0AD2">
        <w:t xml:space="preserve"> </w:t>
      </w:r>
      <w:r w:rsidRPr="00FB0AD2">
        <w:t xml:space="preserve">πελάτη της IQCert ζητείται από τον τρίτο έγγραφη ενημέρωση της IQCert. Στην συνέχεια, με ευθύνη του Διευθυντή Πιστοποίησης και ενημέρωση του ΥΔΠ και σε συνεννόηση με τον πελάτη της IQCert, διερευνάται και αν χρειαστεί προγραμματίζεται επίσκεψη στις εγκαταστάσεις του </w:t>
      </w:r>
      <w:r w:rsidR="00DA47DB" w:rsidRPr="00FB0AD2">
        <w:t>τουριστικού καταλύματος</w:t>
      </w:r>
      <w:r w:rsidRPr="00FB0AD2">
        <w:t>.</w:t>
      </w:r>
    </w:p>
    <w:p w14:paraId="6743ED77" w14:textId="77777777" w:rsidR="0014121B" w:rsidRPr="00FB0AD2" w:rsidRDefault="0014121B" w:rsidP="003B6482">
      <w:r w:rsidRPr="00FB0AD2">
        <w:t>Τα αποτελέσματα της διερεύνησης του παραπόνου κοινοποιούνται στον καταγγέλλοντα από τον Διευθυντή Πισ</w:t>
      </w:r>
      <w:r w:rsidR="009A0B56" w:rsidRPr="00FB0AD2">
        <w:t>τοποίησης ή τον ΥΔΠ της IQCert.</w:t>
      </w:r>
    </w:p>
    <w:p w14:paraId="33F9D46F" w14:textId="77777777" w:rsidR="009A0B56" w:rsidRPr="00FB0AD2" w:rsidRDefault="009A0B56" w:rsidP="003B6482"/>
    <w:p w14:paraId="125776E0" w14:textId="77777777" w:rsidR="0014121B" w:rsidRPr="00FB0AD2" w:rsidRDefault="008E2AED" w:rsidP="00113A8D">
      <w:pPr>
        <w:pStyle w:val="1"/>
      </w:pPr>
      <w:bookmarkStart w:id="49" w:name="_Toc188350730"/>
      <w:bookmarkStart w:id="50" w:name="_Toc189748738"/>
      <w:r w:rsidRPr="00FB0AD2">
        <w:lastRenderedPageBreak/>
        <w:t>Ε</w:t>
      </w:r>
      <w:r w:rsidR="0014121B" w:rsidRPr="00FB0AD2">
        <w:t>νστάσεις</w:t>
      </w:r>
      <w:bookmarkEnd w:id="49"/>
      <w:bookmarkEnd w:id="50"/>
    </w:p>
    <w:p w14:paraId="40782CF7" w14:textId="4BFBE366" w:rsidR="006D2573" w:rsidRPr="00FB0AD2" w:rsidRDefault="006D2573" w:rsidP="006D2573">
      <w:r w:rsidRPr="00FB0AD2">
        <w:t>Ο οργανισμός</w:t>
      </w:r>
      <w:r w:rsidR="00DA47DB" w:rsidRPr="00FB0AD2">
        <w:t xml:space="preserve"> (τουριστικό κατάλυμα)</w:t>
      </w:r>
      <w:r w:rsidRPr="00FB0AD2">
        <w:t xml:space="preserve"> έχει τη δυνατότητα να υποβάλει ένσταση, εντός πέντε (5) ημερών από την κοινοποίηση της ανασκόπησης της αίτησης, επί της απόφασης για τον ορισμό της ομάδας ή μέλος της ομάδας επιθεώρησης βάση τεκμηριωμένης αιτιολόγησης. Πληροφορίες σχετικά με τη διαδικασία της ένστασης καθώς και το έντυπο μπορεί </w:t>
      </w:r>
      <w:r w:rsidR="00DA47DB" w:rsidRPr="00FB0AD2">
        <w:t>τ</w:t>
      </w:r>
      <w:r w:rsidRPr="00FB0AD2">
        <w:t xml:space="preserve">ο υπό </w:t>
      </w:r>
      <w:r w:rsidR="00DA47DB" w:rsidRPr="00FB0AD2">
        <w:t>κατάταξη</w:t>
      </w:r>
      <w:r w:rsidRPr="00FB0AD2">
        <w:t xml:space="preserve"> </w:t>
      </w:r>
      <w:r w:rsidR="00DA47DB" w:rsidRPr="00FB0AD2">
        <w:t>τουριστικό κατάλυμα</w:t>
      </w:r>
      <w:r w:rsidRPr="00FB0AD2">
        <w:t xml:space="preserve"> να ενημερωθεί από την ιστοσελίδα της </w:t>
      </w:r>
      <w:r w:rsidRPr="00FB0AD2">
        <w:rPr>
          <w:lang w:val="en-US"/>
        </w:rPr>
        <w:t>IQCert</w:t>
      </w:r>
      <w:r w:rsidRPr="00FB0AD2">
        <w:t xml:space="preserve"> </w:t>
      </w:r>
      <w:hyperlink r:id="rId12" w:history="1">
        <w:r w:rsidRPr="00FB0AD2">
          <w:rPr>
            <w:rStyle w:val="-"/>
            <w:lang w:val="en-US"/>
          </w:rPr>
          <w:t>www</w:t>
        </w:r>
        <w:r w:rsidRPr="00FB0AD2">
          <w:rPr>
            <w:rStyle w:val="-"/>
          </w:rPr>
          <w:t>.</w:t>
        </w:r>
        <w:proofErr w:type="spellStart"/>
        <w:r w:rsidRPr="00FB0AD2">
          <w:rPr>
            <w:rStyle w:val="-"/>
            <w:lang w:val="en-US"/>
          </w:rPr>
          <w:t>iqc</w:t>
        </w:r>
        <w:proofErr w:type="spellEnd"/>
        <w:r w:rsidRPr="00FB0AD2">
          <w:rPr>
            <w:rStyle w:val="-"/>
          </w:rPr>
          <w:t>.</w:t>
        </w:r>
        <w:r w:rsidRPr="00FB0AD2">
          <w:rPr>
            <w:rStyle w:val="-"/>
            <w:lang w:val="en-US"/>
          </w:rPr>
          <w:t>gr</w:t>
        </w:r>
      </w:hyperlink>
      <w:r w:rsidRPr="00FB0AD2">
        <w:t xml:space="preserve"> ή να του αποσταλούν από τη Διεύθυνση Πιστοποίησης.</w:t>
      </w:r>
    </w:p>
    <w:p w14:paraId="5D61E568" w14:textId="02464C7E" w:rsidR="006D2573" w:rsidRPr="00FB0AD2" w:rsidRDefault="006D2573" w:rsidP="006D2573">
      <w:pPr>
        <w:spacing w:before="60"/>
        <w:ind w:left="34"/>
      </w:pPr>
      <w:r w:rsidRPr="00FB0AD2">
        <w:t xml:space="preserve">Σε περίπτωση που η Ένσταση δεν είναι δικαιολογημένη, αποστέλλεται στον </w:t>
      </w:r>
      <w:r w:rsidR="003E023A" w:rsidRPr="00FB0AD2">
        <w:t>οργανισμό</w:t>
      </w:r>
      <w:r w:rsidR="00DA47DB" w:rsidRPr="00FB0AD2">
        <w:t xml:space="preserve"> (τουριστικό κατάλυμα)</w:t>
      </w:r>
      <w:r w:rsidRPr="00FB0AD2">
        <w:t xml:space="preserve"> επιστολή με όλες τις απαραίτητες επεξηγήσεις.</w:t>
      </w:r>
    </w:p>
    <w:p w14:paraId="0FAAB348" w14:textId="77777777" w:rsidR="009A0B56" w:rsidRPr="00FB0AD2" w:rsidRDefault="009A0B56" w:rsidP="006D2573">
      <w:pPr>
        <w:spacing w:before="60"/>
        <w:ind w:left="34"/>
      </w:pPr>
    </w:p>
    <w:bookmarkEnd w:id="43"/>
    <w:p w14:paraId="22AC853C" w14:textId="77777777" w:rsidR="009A0B56" w:rsidRPr="00FB0AD2" w:rsidRDefault="009A0B56" w:rsidP="003B6482"/>
    <w:p w14:paraId="4F800B7D" w14:textId="77777777" w:rsidR="00C228B5" w:rsidRPr="00FB0AD2" w:rsidRDefault="008E2AED" w:rsidP="00113A8D">
      <w:pPr>
        <w:pStyle w:val="1"/>
      </w:pPr>
      <w:bookmarkStart w:id="51" w:name="_Toc189748739"/>
      <w:r w:rsidRPr="00FB0AD2">
        <w:t>Ο</w:t>
      </w:r>
      <w:r w:rsidR="00C228B5" w:rsidRPr="00FB0AD2">
        <w:t>ικονομικοί Όροι</w:t>
      </w:r>
      <w:bookmarkEnd w:id="51"/>
    </w:p>
    <w:p w14:paraId="7E459931" w14:textId="77777777" w:rsidR="00C228B5" w:rsidRPr="00FB0AD2" w:rsidRDefault="00C228B5" w:rsidP="00113A8D">
      <w:pPr>
        <w:pStyle w:val="2"/>
      </w:pPr>
      <w:bookmarkStart w:id="52" w:name="_Toc189748740"/>
      <w:r w:rsidRPr="00FB0AD2">
        <w:t>Γενικά</w:t>
      </w:r>
      <w:bookmarkEnd w:id="52"/>
    </w:p>
    <w:p w14:paraId="4F12E463" w14:textId="553568C0" w:rsidR="00C228B5" w:rsidRPr="00FB0AD2" w:rsidRDefault="00C228B5" w:rsidP="00C228B5">
      <w:r w:rsidRPr="00FB0AD2">
        <w:t xml:space="preserve">Οι οικονομικές υποχρεώσεις </w:t>
      </w:r>
      <w:r w:rsidR="00444528" w:rsidRPr="00FB0AD2">
        <w:t xml:space="preserve">των </w:t>
      </w:r>
      <w:r w:rsidR="0087424F" w:rsidRPr="00FB0AD2">
        <w:t>τουριστικών καταλυμάτων</w:t>
      </w:r>
      <w:r w:rsidRPr="00FB0AD2">
        <w:t xml:space="preserve"> προς την IQCert περιγράφονται λεπτομερώς στις υπογραφείσες συμβάσεις. Όλ</w:t>
      </w:r>
      <w:r w:rsidR="003963A2" w:rsidRPr="00FB0AD2">
        <w:t>α τα τουριστικά καταλύματα</w:t>
      </w:r>
      <w:r w:rsidRPr="00FB0AD2">
        <w:t xml:space="preserve"> που συνεργάζονται με την IQCert αντιμετωπίζονται ισότιμα όσον αφορά τους οικονομικούς όρους της συνεργασίας.</w:t>
      </w:r>
      <w:r w:rsidR="00444528" w:rsidRPr="00FB0AD2">
        <w:t xml:space="preserve"> </w:t>
      </w:r>
      <w:r w:rsidRPr="00FB0AD2">
        <w:t xml:space="preserve">Από τη συνεργασία </w:t>
      </w:r>
      <w:r w:rsidR="00444528" w:rsidRPr="00FB0AD2">
        <w:t xml:space="preserve">ενός </w:t>
      </w:r>
      <w:r w:rsidR="003963A2" w:rsidRPr="00FB0AD2">
        <w:t>τουριστικού καταλύματος</w:t>
      </w:r>
      <w:r w:rsidRPr="00FB0AD2">
        <w:t xml:space="preserve"> με την IQCert προκύπτουν </w:t>
      </w:r>
      <w:r w:rsidR="00444528" w:rsidRPr="00FB0AD2">
        <w:t>τα παρακάτω</w:t>
      </w:r>
      <w:r w:rsidRPr="00FB0AD2">
        <w:t xml:space="preserve"> είδη οικονομικών υποχρεώσεων:</w:t>
      </w:r>
    </w:p>
    <w:p w14:paraId="22D07FE9" w14:textId="77777777" w:rsidR="00C228B5" w:rsidRPr="00FB0AD2" w:rsidRDefault="00C228B5" w:rsidP="00444528">
      <w:pPr>
        <w:numPr>
          <w:ilvl w:val="0"/>
          <w:numId w:val="25"/>
        </w:numPr>
      </w:pPr>
      <w:r w:rsidRPr="00FB0AD2">
        <w:t>το κόστος αίτησης</w:t>
      </w:r>
    </w:p>
    <w:p w14:paraId="133F9D4E" w14:textId="723C255F" w:rsidR="00C228B5" w:rsidRPr="00FB0AD2" w:rsidRDefault="00C228B5" w:rsidP="008D10C2">
      <w:pPr>
        <w:numPr>
          <w:ilvl w:val="0"/>
          <w:numId w:val="25"/>
        </w:numPr>
      </w:pPr>
      <w:r w:rsidRPr="00FB0AD2">
        <w:t>το κόστος επιθεώρησης</w:t>
      </w:r>
    </w:p>
    <w:p w14:paraId="0A827415" w14:textId="087292BE" w:rsidR="00C228B5" w:rsidRPr="00FB0AD2" w:rsidRDefault="00C228B5" w:rsidP="00C228B5">
      <w:r w:rsidRPr="00FB0AD2">
        <w:t xml:space="preserve">Το κόστος επιθεώρησης συμπεριλαμβάνει τα έξοδα τέλεσης της επιθεώρησης και επιβαρύνεται με τυχόντα έξοδα μετακίνησης και διαμονής των επιθεωρητών αν αυτό κρίνεται απαραίτητο για την διεκπεραίωση της επιθεώρησης. </w:t>
      </w:r>
    </w:p>
    <w:p w14:paraId="49AC0CB1" w14:textId="7375BA6A" w:rsidR="00444528" w:rsidRPr="00FB0AD2" w:rsidRDefault="00C228B5" w:rsidP="00C228B5">
      <w:r w:rsidRPr="00FB0AD2">
        <w:t xml:space="preserve">Σε </w:t>
      </w:r>
      <w:r w:rsidR="00444528" w:rsidRPr="00FB0AD2">
        <w:t>ορισμένες</w:t>
      </w:r>
      <w:r w:rsidRPr="00FB0AD2">
        <w:t xml:space="preserve"> περιπτώσεις το κόστος αίτησης</w:t>
      </w:r>
      <w:r w:rsidR="008D10C2" w:rsidRPr="00FB0AD2">
        <w:t xml:space="preserve"> και</w:t>
      </w:r>
      <w:r w:rsidRPr="00FB0AD2">
        <w:t xml:space="preserve"> το κόστος επιθεώρησης και το κόστος συγχωνεύονται σε ένα συνολικό κόστος.</w:t>
      </w:r>
      <w:r w:rsidR="00444528" w:rsidRPr="00FB0AD2">
        <w:t xml:space="preserve"> </w:t>
      </w:r>
      <w:r w:rsidRPr="00FB0AD2">
        <w:t>Η IQCert διατηρεί το δικαίωμα να αναπροσαρμόζει την τιμολογιακή της πολιτική όπως αρμόζει σε ένα ιδιωτικό φορέα και σύμφωνα με τους κανόνες της ελεύθερης αγοράς.</w:t>
      </w:r>
    </w:p>
    <w:p w14:paraId="686FAB94" w14:textId="77777777" w:rsidR="009A0B56" w:rsidRPr="00FB0AD2" w:rsidRDefault="009A0B56" w:rsidP="00C228B5"/>
    <w:p w14:paraId="1F163F55" w14:textId="77777777" w:rsidR="008E2AED" w:rsidRPr="00FB0AD2" w:rsidRDefault="008E2AED" w:rsidP="00113A8D">
      <w:pPr>
        <w:pStyle w:val="2"/>
      </w:pPr>
      <w:bookmarkStart w:id="53" w:name="_Toc189748741"/>
      <w:r w:rsidRPr="00FB0AD2">
        <w:t>Όροι Πληρωμής</w:t>
      </w:r>
      <w:bookmarkEnd w:id="53"/>
      <w:r w:rsidRPr="00FB0AD2">
        <w:t xml:space="preserve"> </w:t>
      </w:r>
    </w:p>
    <w:p w14:paraId="33886F4E" w14:textId="77777777" w:rsidR="00C228B5" w:rsidRPr="00FB0AD2" w:rsidRDefault="00C228B5" w:rsidP="00C228B5">
      <w:r w:rsidRPr="00FB0AD2">
        <w:t xml:space="preserve">Γενικά οι οικονομικές υποχρεώσεις των </w:t>
      </w:r>
      <w:r w:rsidR="00444528" w:rsidRPr="00FB0AD2">
        <w:t>οργανισμών</w:t>
      </w:r>
      <w:r w:rsidRPr="00FB0AD2">
        <w:t xml:space="preserve"> προς την IQCert πρέπει να εκπληρώνονται όπως ορίζει ο παρόν κανονισμός εκτός αν ορίζεται διαφορετικά στις υπογραφείσες συμβάσεις.</w:t>
      </w:r>
    </w:p>
    <w:p w14:paraId="1422CB7F" w14:textId="62E34EAF" w:rsidR="00C228B5" w:rsidRPr="00FB0AD2" w:rsidRDefault="00C228B5" w:rsidP="00C228B5">
      <w:r w:rsidRPr="00FB0AD2">
        <w:t>Το κόστος αίτησης πρέπει να καταβάλλεται μαζί με την υποβολή της αίτησης για</w:t>
      </w:r>
      <w:r w:rsidR="00DC5C80" w:rsidRPr="00FB0AD2">
        <w:t xml:space="preserve"> κατάταξη</w:t>
      </w:r>
      <w:r w:rsidRPr="00FB0AD2">
        <w:t xml:space="preserve">. Στην περίπτωση που η IQCert δεν μπορεί να προχωρήσει στην </w:t>
      </w:r>
      <w:r w:rsidR="00E33800" w:rsidRPr="00FB0AD2">
        <w:t>επιθεώρηση</w:t>
      </w:r>
      <w:r w:rsidRPr="00FB0AD2">
        <w:t xml:space="preserve">, το κόστος της αίτησης </w:t>
      </w:r>
      <w:r w:rsidR="00444528" w:rsidRPr="00FB0AD2">
        <w:t>δύναται να επιστραφεί</w:t>
      </w:r>
      <w:r w:rsidRPr="00FB0AD2">
        <w:t>. Σε κάθε άλλη περίπτωση όπου η διαδικασία</w:t>
      </w:r>
      <w:r w:rsidR="003963A2" w:rsidRPr="00FB0AD2">
        <w:t xml:space="preserve"> χορήγησης Βεβαίωσης Συνδρομής</w:t>
      </w:r>
      <w:r w:rsidRPr="00FB0AD2">
        <w:t xml:space="preserve"> διακοπ</w:t>
      </w:r>
      <w:r w:rsidR="00444528" w:rsidRPr="00FB0AD2">
        <w:t>εί</w:t>
      </w:r>
      <w:r w:rsidRPr="00FB0AD2">
        <w:t xml:space="preserve"> υπαιτιότητα </w:t>
      </w:r>
      <w:r w:rsidR="00444528" w:rsidRPr="00FB0AD2">
        <w:t xml:space="preserve">του </w:t>
      </w:r>
      <w:r w:rsidR="003963A2" w:rsidRPr="00FB0AD2">
        <w:t>τουριστικού καταλύματος</w:t>
      </w:r>
      <w:r w:rsidRPr="00FB0AD2">
        <w:t xml:space="preserve"> το κόστος της αίτησης παρακρατείται από την IQCert.</w:t>
      </w:r>
    </w:p>
    <w:p w14:paraId="15E5778B" w14:textId="2FEDBC37" w:rsidR="00C228B5" w:rsidRPr="00FB0AD2" w:rsidRDefault="00C228B5" w:rsidP="00C228B5">
      <w:r w:rsidRPr="00FB0AD2">
        <w:lastRenderedPageBreak/>
        <w:t>Το κόστος των επιθεωρήσεων πρέπει να καταβάλλεται πριν τη διενέργεια της εν λόγω επιθεώρησης. Η IQCert διατηρεί το δικαίωμα ν</w:t>
      </w:r>
      <w:r w:rsidR="00444528" w:rsidRPr="00FB0AD2">
        <w:t>α ματαιώσει την επιθεώρηση αν ο οργανισμός</w:t>
      </w:r>
      <w:r w:rsidR="003963A2" w:rsidRPr="00FB0AD2">
        <w:t xml:space="preserve"> (τουριστικό κατάλυμα)</w:t>
      </w:r>
      <w:r w:rsidR="00444528" w:rsidRPr="00FB0AD2">
        <w:t xml:space="preserve"> </w:t>
      </w:r>
      <w:r w:rsidRPr="00FB0AD2">
        <w:t>δεν εκπληρώσει αυτήν την υποχρέωση.</w:t>
      </w:r>
    </w:p>
    <w:p w14:paraId="1F27D003" w14:textId="3487FCCA" w:rsidR="00C228B5" w:rsidRPr="00FB0AD2" w:rsidRDefault="00C228B5" w:rsidP="00C228B5">
      <w:r w:rsidRPr="00FB0AD2">
        <w:t>Στην περίπτωση που έχει συμφωνηθεί ένα συνολικό κόστος που συμπερι</w:t>
      </w:r>
      <w:r w:rsidR="004A57F0" w:rsidRPr="00FB0AD2">
        <w:t>λαμβάνει όλες τις υποχρεώσεις του</w:t>
      </w:r>
      <w:r w:rsidRPr="00FB0AD2">
        <w:t xml:space="preserve"> </w:t>
      </w:r>
      <w:r w:rsidR="003963A2" w:rsidRPr="00FB0AD2">
        <w:t>τουριστικού καταλύματος</w:t>
      </w:r>
      <w:r w:rsidRPr="00FB0AD2">
        <w:t xml:space="preserve"> προς την IQCert, αυτό καταβάλλεται όπως έχει συμφωνηθεί στην σχετική υπογραφείσα σύμβαση. Στην περίπτωση που δεν θα καταβληθεί εγκαίρως το συνολικό κόστος η IQCert </w:t>
      </w:r>
      <w:r w:rsidR="009E4E42" w:rsidRPr="00FB0AD2">
        <w:t>παύει την διαδικασία χορήγησης Βεβαίωσης Συνδρομής.</w:t>
      </w:r>
    </w:p>
    <w:p w14:paraId="5563C5A0" w14:textId="77777777" w:rsidR="009A0B56" w:rsidRPr="00FB0AD2" w:rsidRDefault="009A0B56" w:rsidP="00C228B5"/>
    <w:p w14:paraId="6FA1705A" w14:textId="77777777" w:rsidR="00C228B5" w:rsidRPr="00FB0AD2" w:rsidRDefault="008E2AED" w:rsidP="00113A8D">
      <w:pPr>
        <w:pStyle w:val="1"/>
      </w:pPr>
      <w:bookmarkStart w:id="54" w:name="_Toc189748742"/>
      <w:r w:rsidRPr="00FB0AD2">
        <w:t>Μ</w:t>
      </w:r>
      <w:r w:rsidR="00C228B5" w:rsidRPr="00FB0AD2">
        <w:t>εταβολές και Αναθεωρήσεις</w:t>
      </w:r>
      <w:bookmarkEnd w:id="54"/>
    </w:p>
    <w:p w14:paraId="1F6015BF" w14:textId="51D4B648" w:rsidR="00C228B5" w:rsidRPr="00FB0AD2" w:rsidRDefault="00C228B5" w:rsidP="00C228B5">
      <w:r w:rsidRPr="00FB0AD2">
        <w:t xml:space="preserve">Ο παρόν Κανονισμός Πιστοποίησης μπορεί να τροποποιηθεί ανά πάσα στιγμή με ευθύνη της IQCert. Η IQCert έχει την ευθύνη να </w:t>
      </w:r>
      <w:r w:rsidR="00FF69ED" w:rsidRPr="00FB0AD2">
        <w:t>ενημερώνει</w:t>
      </w:r>
      <w:r w:rsidRPr="00FB0AD2">
        <w:t xml:space="preserve"> τ</w:t>
      </w:r>
      <w:r w:rsidR="007905C2" w:rsidRPr="00FB0AD2">
        <w:t xml:space="preserve">α υπό κατάταξη καταλύματα </w:t>
      </w:r>
      <w:r w:rsidRPr="00FB0AD2">
        <w:t>για</w:t>
      </w:r>
      <w:r w:rsidR="00444528" w:rsidRPr="00FB0AD2">
        <w:t xml:space="preserve"> την αναθεώρηση του κανονισμού.</w:t>
      </w:r>
    </w:p>
    <w:p w14:paraId="442F0D57" w14:textId="50A7E2F5" w:rsidR="00C228B5" w:rsidRPr="00FB0AD2" w:rsidRDefault="00C228B5" w:rsidP="00C228B5">
      <w:r w:rsidRPr="00FB0AD2">
        <w:t xml:space="preserve">Η IQCert οφείλει να ορίζει σαφή περίοδο προσαρμογής για την αφομοίωση του νέου κανονισμού από </w:t>
      </w:r>
      <w:r w:rsidR="007905C2" w:rsidRPr="00FB0AD2">
        <w:t>τα υπό κατάταξη καταλύματα</w:t>
      </w:r>
      <w:r w:rsidRPr="00FB0AD2">
        <w:t xml:space="preserve">. Το μέγεθος της περιόδου προσαρμογής εξαρτάται από το εύρος της αναθεώρησης του κανονισμού και το εύρος των αλλαγών που πρέπει να διενεργήσουν </w:t>
      </w:r>
      <w:r w:rsidR="007905C2" w:rsidRPr="00FB0AD2">
        <w:t>τα υπό κατάταξη καταλύματα</w:t>
      </w:r>
      <w:r w:rsidR="00444528" w:rsidRPr="00FB0AD2">
        <w:t xml:space="preserve"> </w:t>
      </w:r>
      <w:r w:rsidRPr="00FB0AD2">
        <w:t>έτσι ώστε να ικανοποιούν τις απαιτήσεις του αναθεωρημένου κανονισμού.</w:t>
      </w:r>
    </w:p>
    <w:p w14:paraId="5C1F8AFC" w14:textId="027092EE" w:rsidR="00BE14AA" w:rsidRPr="003B6482" w:rsidRDefault="007905C2" w:rsidP="009079CD">
      <w:r w:rsidRPr="00FB0AD2">
        <w:t>Τα υπό κατάταξη καταλύματα</w:t>
      </w:r>
      <w:r w:rsidR="00444528" w:rsidRPr="00FB0AD2">
        <w:t xml:space="preserve"> </w:t>
      </w:r>
      <w:r w:rsidR="00C228B5" w:rsidRPr="00FB0AD2">
        <w:t>οφείλουν να συμμορφώνονται με τις απαιτήσεις που περιγράφονται στον αναθεωρημένο κανονισμό μέχρι το τέλος της περιόδου προσαρμογής. Στην περίπτωση που κάποι</w:t>
      </w:r>
      <w:r w:rsidR="00444528" w:rsidRPr="00FB0AD2">
        <w:t>ο</w:t>
      </w:r>
      <w:r w:rsidR="00BB5B26" w:rsidRPr="00FB0AD2">
        <w:t>ς οργανισμός (τουριστικό κατάλυμα)</w:t>
      </w:r>
      <w:r w:rsidR="00C228B5" w:rsidRPr="00FB0AD2">
        <w:t xml:space="preserve"> δεν συμμορφωθεί με τις απαιτήσεις του αναθεωρημένου κανονισμού, η IQCert </w:t>
      </w:r>
      <w:r w:rsidR="00BB5B26" w:rsidRPr="00FB0AD2">
        <w:t xml:space="preserve">δεν </w:t>
      </w:r>
      <w:r w:rsidR="00C228B5" w:rsidRPr="00FB0AD2">
        <w:t xml:space="preserve">προχωρά στην </w:t>
      </w:r>
      <w:r w:rsidR="00BB5B26" w:rsidRPr="00FB0AD2">
        <w:t>διαδικασία χορήγησης Βεβαίωσης Συνδρομής.</w:t>
      </w:r>
    </w:p>
    <w:sectPr w:rsidR="00BE14AA" w:rsidRPr="003B6482" w:rsidSect="00C32F1C">
      <w:headerReference w:type="default" r:id="rId13"/>
      <w:footerReference w:type="default" r:id="rId14"/>
      <w:pgSz w:w="11909" w:h="16834" w:code="9"/>
      <w:pgMar w:top="1605" w:right="1800" w:bottom="1258" w:left="1800" w:header="7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CC409" w14:textId="77777777" w:rsidR="001354E8" w:rsidRDefault="001354E8">
      <w:r>
        <w:separator/>
      </w:r>
    </w:p>
  </w:endnote>
  <w:endnote w:type="continuationSeparator" w:id="0">
    <w:p w14:paraId="36682788" w14:textId="77777777" w:rsidR="001354E8" w:rsidRDefault="0013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Italic">
    <w:altName w:val="Arial Unicode MS"/>
    <w:panose1 w:val="00000000000000000000"/>
    <w:charset w:val="80"/>
    <w:family w:val="auto"/>
    <w:notTrueType/>
    <w:pitch w:val="default"/>
    <w:sig w:usb0="00000001" w:usb1="08070000" w:usb2="00000010" w:usb3="00000000" w:csb0="00020000" w:csb1="00000000"/>
  </w:font>
  <w:font w:name="MgHelveticaUCPol">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0753" w14:textId="36F04BB4" w:rsidR="00B35FE9" w:rsidRPr="00FB0AD2" w:rsidRDefault="00B35FE9" w:rsidP="00C32F1C">
    <w:pPr>
      <w:pStyle w:val="a4"/>
      <w:pBdr>
        <w:top w:val="outset" w:sz="4" w:space="1" w:color="000000"/>
      </w:pBdr>
      <w:tabs>
        <w:tab w:val="clear" w:pos="4320"/>
        <w:tab w:val="clear" w:pos="8640"/>
        <w:tab w:val="left" w:pos="1701"/>
        <w:tab w:val="left" w:pos="5580"/>
        <w:tab w:val="left" w:pos="6840"/>
      </w:tabs>
      <w:spacing w:before="0" w:after="0"/>
      <w:rPr>
        <w:rFonts w:ascii="Tahoma" w:hAnsi="Tahoma" w:cs="Tahoma"/>
        <w:b/>
        <w:bCs/>
        <w:i/>
        <w:iCs/>
        <w:sz w:val="18"/>
      </w:rPr>
    </w:pPr>
    <w:r>
      <w:rPr>
        <w:rFonts w:ascii="Tahoma" w:hAnsi="Tahoma" w:cs="Tahoma"/>
        <w:b/>
        <w:bCs/>
        <w:i/>
        <w:iCs/>
        <w:sz w:val="18"/>
      </w:rPr>
      <w:t>Κωδικός:</w:t>
    </w:r>
    <w:r>
      <w:rPr>
        <w:rFonts w:ascii="Tahoma" w:hAnsi="Tahoma" w:cs="Tahoma"/>
        <w:b/>
        <w:bCs/>
        <w:i/>
        <w:iCs/>
        <w:sz w:val="18"/>
      </w:rPr>
      <w:tab/>
    </w:r>
    <w:r w:rsidRPr="004D6ED5">
      <w:rPr>
        <w:rFonts w:ascii="Tahoma" w:hAnsi="Tahoma" w:cs="Tahoma"/>
        <w:b/>
        <w:bCs/>
        <w:i/>
        <w:iCs/>
        <w:sz w:val="18"/>
      </w:rPr>
      <w:t>ΚΠ</w:t>
    </w:r>
    <w:r>
      <w:rPr>
        <w:rFonts w:ascii="Tahoma" w:hAnsi="Tahoma" w:cs="Tahoma"/>
        <w:b/>
        <w:bCs/>
        <w:i/>
        <w:iCs/>
        <w:sz w:val="18"/>
      </w:rPr>
      <w:t>ΚΤΚ</w:t>
    </w:r>
    <w:r w:rsidRPr="004D6ED5">
      <w:rPr>
        <w:rFonts w:ascii="Tahoma" w:hAnsi="Tahoma" w:cs="Tahoma"/>
        <w:b/>
        <w:bCs/>
        <w:i/>
        <w:iCs/>
        <w:sz w:val="18"/>
      </w:rPr>
      <w:tab/>
    </w:r>
    <w:r w:rsidRPr="0001611A">
      <w:rPr>
        <w:rFonts w:ascii="Tahoma" w:hAnsi="Tahoma" w:cs="Tahoma"/>
        <w:b/>
        <w:bCs/>
        <w:i/>
        <w:iCs/>
        <w:sz w:val="18"/>
      </w:rPr>
      <w:t>Έκδοση:</w:t>
    </w:r>
    <w:r w:rsidRPr="0001611A">
      <w:rPr>
        <w:rFonts w:ascii="Tahoma" w:hAnsi="Tahoma" w:cs="Tahoma"/>
        <w:b/>
        <w:bCs/>
        <w:i/>
        <w:iCs/>
        <w:sz w:val="18"/>
      </w:rPr>
      <w:tab/>
    </w:r>
    <w:r w:rsidRPr="00FB0AD2">
      <w:rPr>
        <w:rFonts w:ascii="Tahoma" w:hAnsi="Tahoma" w:cs="Tahoma"/>
        <w:b/>
        <w:bCs/>
        <w:i/>
        <w:iCs/>
        <w:sz w:val="18"/>
      </w:rPr>
      <w:t>1</w:t>
    </w:r>
    <w:r w:rsidR="00512243" w:rsidRPr="00FB0AD2">
      <w:rPr>
        <w:rFonts w:ascii="Tahoma" w:hAnsi="Tahoma" w:cs="Tahoma"/>
        <w:b/>
        <w:bCs/>
        <w:i/>
        <w:iCs/>
        <w:sz w:val="18"/>
      </w:rPr>
      <w:t>4</w:t>
    </w:r>
  </w:p>
  <w:p w14:paraId="581AF728" w14:textId="310584E3" w:rsidR="00B35FE9" w:rsidRPr="00C32F1C" w:rsidRDefault="00B35FE9" w:rsidP="00C32F1C">
    <w:pPr>
      <w:pStyle w:val="a4"/>
      <w:tabs>
        <w:tab w:val="clear" w:pos="4320"/>
        <w:tab w:val="clear" w:pos="8640"/>
        <w:tab w:val="left" w:pos="1701"/>
        <w:tab w:val="left" w:pos="5580"/>
        <w:tab w:val="left" w:pos="6840"/>
      </w:tabs>
      <w:spacing w:before="0" w:after="0"/>
      <w:rPr>
        <w:rFonts w:ascii="Tahoma" w:hAnsi="Tahoma" w:cs="Tahoma"/>
        <w:sz w:val="18"/>
      </w:rPr>
    </w:pPr>
    <w:r w:rsidRPr="00FB0AD2">
      <w:rPr>
        <w:rFonts w:ascii="Tahoma" w:hAnsi="Tahoma" w:cs="Tahoma"/>
        <w:b/>
        <w:bCs/>
        <w:i/>
        <w:iCs/>
        <w:sz w:val="18"/>
      </w:rPr>
      <w:t>Ημερομηνία:</w:t>
    </w:r>
    <w:r w:rsidRPr="00FB0AD2">
      <w:rPr>
        <w:rFonts w:ascii="Tahoma" w:hAnsi="Tahoma" w:cs="Tahoma"/>
        <w:b/>
        <w:bCs/>
        <w:i/>
        <w:iCs/>
        <w:sz w:val="18"/>
      </w:rPr>
      <w:tab/>
    </w:r>
    <w:r w:rsidR="00512243" w:rsidRPr="00FB0AD2">
      <w:rPr>
        <w:rFonts w:ascii="Tahoma" w:hAnsi="Tahoma" w:cs="Tahoma"/>
        <w:b/>
        <w:bCs/>
        <w:i/>
        <w:iCs/>
        <w:sz w:val="18"/>
      </w:rPr>
      <w:t>01/12/2024</w:t>
    </w:r>
    <w:r w:rsidRPr="00FB0AD2">
      <w:rPr>
        <w:rFonts w:ascii="Tahoma" w:hAnsi="Tahoma" w:cs="Tahoma"/>
        <w:b/>
        <w:bCs/>
        <w:i/>
        <w:iCs/>
        <w:sz w:val="18"/>
      </w:rPr>
      <w:tab/>
      <w:t>Σελίδα:</w:t>
    </w:r>
    <w:r w:rsidRPr="00FB0AD2">
      <w:rPr>
        <w:rFonts w:ascii="Tahoma" w:hAnsi="Tahoma" w:cs="Tahoma"/>
        <w:b/>
        <w:bCs/>
        <w:i/>
        <w:iCs/>
        <w:sz w:val="18"/>
      </w:rPr>
      <w:tab/>
    </w:r>
    <w:r w:rsidRPr="00FB0AD2">
      <w:rPr>
        <w:rStyle w:val="a5"/>
        <w:rFonts w:ascii="Tahoma" w:hAnsi="Tahoma" w:cs="Tahoma"/>
        <w:b/>
        <w:bCs/>
        <w:i/>
        <w:iCs/>
        <w:sz w:val="18"/>
      </w:rPr>
      <w:fldChar w:fldCharType="begin"/>
    </w:r>
    <w:r w:rsidRPr="00FB0AD2">
      <w:rPr>
        <w:rStyle w:val="a5"/>
        <w:rFonts w:ascii="Tahoma" w:hAnsi="Tahoma" w:cs="Tahoma"/>
        <w:b/>
        <w:bCs/>
        <w:i/>
        <w:iCs/>
        <w:sz w:val="18"/>
      </w:rPr>
      <w:instrText xml:space="preserve"> PAGE </w:instrText>
    </w:r>
    <w:r w:rsidRPr="00FB0AD2">
      <w:rPr>
        <w:rStyle w:val="a5"/>
        <w:rFonts w:ascii="Tahoma" w:hAnsi="Tahoma" w:cs="Tahoma"/>
        <w:b/>
        <w:bCs/>
        <w:i/>
        <w:iCs/>
        <w:sz w:val="18"/>
      </w:rPr>
      <w:fldChar w:fldCharType="separate"/>
    </w:r>
    <w:r w:rsidR="00B51F23" w:rsidRPr="00FB0AD2">
      <w:rPr>
        <w:rStyle w:val="a5"/>
        <w:rFonts w:ascii="Tahoma" w:hAnsi="Tahoma" w:cs="Tahoma"/>
        <w:b/>
        <w:bCs/>
        <w:i/>
        <w:iCs/>
        <w:noProof/>
        <w:sz w:val="18"/>
      </w:rPr>
      <w:t>1</w:t>
    </w:r>
    <w:r w:rsidRPr="00FB0AD2">
      <w:rPr>
        <w:rStyle w:val="a5"/>
        <w:rFonts w:ascii="Tahoma" w:hAnsi="Tahoma" w:cs="Tahoma"/>
        <w:b/>
        <w:bCs/>
        <w:i/>
        <w:iCs/>
        <w:sz w:val="18"/>
      </w:rPr>
      <w:fldChar w:fldCharType="end"/>
    </w:r>
    <w:r w:rsidRPr="00FB0AD2">
      <w:rPr>
        <w:rStyle w:val="a5"/>
        <w:rFonts w:ascii="Tahoma" w:hAnsi="Tahoma" w:cs="Tahoma"/>
        <w:b/>
        <w:bCs/>
        <w:i/>
        <w:iCs/>
        <w:sz w:val="18"/>
      </w:rPr>
      <w:t xml:space="preserve"> </w:t>
    </w:r>
    <w:r w:rsidRPr="00FB0AD2">
      <w:rPr>
        <w:rFonts w:ascii="Tahoma" w:hAnsi="Tahoma" w:cs="Tahoma"/>
        <w:b/>
        <w:bCs/>
        <w:i/>
        <w:iCs/>
        <w:sz w:val="18"/>
      </w:rPr>
      <w:t>από</w:t>
    </w:r>
    <w:r w:rsidRPr="00FB0AD2">
      <w:t xml:space="preserve"> </w:t>
    </w:r>
    <w:r w:rsidRPr="00FB0AD2">
      <w:rPr>
        <w:rFonts w:ascii="Tahoma" w:hAnsi="Tahoma" w:cs="Tahoma"/>
        <w:b/>
        <w:bCs/>
        <w:i/>
        <w:iCs/>
        <w:sz w:val="18"/>
      </w:rPr>
      <w:fldChar w:fldCharType="begin"/>
    </w:r>
    <w:r w:rsidRPr="00FB0AD2">
      <w:rPr>
        <w:rFonts w:ascii="Tahoma" w:hAnsi="Tahoma" w:cs="Tahoma"/>
        <w:b/>
        <w:bCs/>
        <w:i/>
        <w:iCs/>
        <w:sz w:val="18"/>
      </w:rPr>
      <w:instrText xml:space="preserve"> NUMPAGES </w:instrText>
    </w:r>
    <w:r w:rsidRPr="00FB0AD2">
      <w:rPr>
        <w:rFonts w:ascii="Tahoma" w:hAnsi="Tahoma" w:cs="Tahoma"/>
        <w:b/>
        <w:bCs/>
        <w:i/>
        <w:iCs/>
        <w:sz w:val="18"/>
      </w:rPr>
      <w:fldChar w:fldCharType="separate"/>
    </w:r>
    <w:r w:rsidR="00B51F23" w:rsidRPr="00FB0AD2">
      <w:rPr>
        <w:rFonts w:ascii="Tahoma" w:hAnsi="Tahoma" w:cs="Tahoma"/>
        <w:b/>
        <w:bCs/>
        <w:i/>
        <w:iCs/>
        <w:noProof/>
        <w:sz w:val="18"/>
      </w:rPr>
      <w:t>22</w:t>
    </w:r>
    <w:r w:rsidRPr="00FB0AD2">
      <w:rPr>
        <w:rFonts w:ascii="Tahoma" w:hAnsi="Tahoma" w:cs="Tahoma"/>
        <w:b/>
        <w:bCs/>
        <w:i/>
        <w:iCs/>
        <w:sz w:val="18"/>
      </w:rPr>
      <w:fldChar w:fldCharType="end"/>
    </w:r>
  </w:p>
  <w:p w14:paraId="1D88AAFA" w14:textId="77777777" w:rsidR="00B35FE9" w:rsidRDefault="00B35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AFE2" w14:textId="77777777" w:rsidR="001354E8" w:rsidRDefault="001354E8">
      <w:r>
        <w:separator/>
      </w:r>
    </w:p>
  </w:footnote>
  <w:footnote w:type="continuationSeparator" w:id="0">
    <w:p w14:paraId="50CA8461" w14:textId="77777777" w:rsidR="001354E8" w:rsidRDefault="00135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858E" w14:textId="77777777" w:rsidR="00B35FE9" w:rsidRDefault="00B35FE9" w:rsidP="00A91C88">
    <w:pPr>
      <w:pStyle w:val="a3"/>
      <w:pBdr>
        <w:bottom w:val="single" w:sz="4" w:space="1" w:color="auto"/>
      </w:pBdr>
      <w:tabs>
        <w:tab w:val="clear" w:pos="4320"/>
        <w:tab w:val="clear" w:pos="8640"/>
        <w:tab w:val="left" w:pos="5622"/>
        <w:tab w:val="left" w:pos="6073"/>
        <w:tab w:val="left" w:pos="8127"/>
        <w:tab w:val="right" w:pos="8352"/>
        <w:tab w:val="center" w:pos="9720"/>
      </w:tabs>
      <w:rPr>
        <w:rFonts w:ascii="Arial" w:hAnsi="Arial" w:cs="Arial"/>
        <w:sz w:val="16"/>
      </w:rPr>
    </w:pPr>
    <w:r>
      <w:rPr>
        <w:noProof/>
        <w:sz w:val="20"/>
        <w:lang w:val="en-US" w:eastAsia="en-US"/>
      </w:rPr>
      <w:drawing>
        <wp:anchor distT="0" distB="0" distL="114300" distR="114300" simplePos="0" relativeHeight="251658752" behindDoc="0" locked="0" layoutInCell="1" allowOverlap="1" wp14:anchorId="172E0454" wp14:editId="5B68D97D">
          <wp:simplePos x="0" y="0"/>
          <wp:positionH relativeFrom="column">
            <wp:posOffset>4715206</wp:posOffset>
          </wp:positionH>
          <wp:positionV relativeFrom="paragraph">
            <wp:posOffset>-85090</wp:posOffset>
          </wp:positionV>
          <wp:extent cx="481965" cy="327660"/>
          <wp:effectExtent l="0" t="0" r="0" b="0"/>
          <wp:wrapNone/>
          <wp:docPr id="4" name="Picture 4" descr="Λογότυπο_ΕΣΥ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Λογότυπο_ΕΣΥΔ"/>
                  <pic:cNvPicPr>
                    <a:picLocks noChangeAspect="1" noChangeArrowheads="1"/>
                  </pic:cNvPicPr>
                </pic:nvPicPr>
                <pic:blipFill>
                  <a:blip r:embed="rId1">
                    <a:extLst>
                      <a:ext uri="{28A0092B-C50C-407E-A947-70E740481C1C}">
                        <a14:useLocalDpi xmlns:a14="http://schemas.microsoft.com/office/drawing/2010/main" val="0"/>
                      </a:ext>
                    </a:extLst>
                  </a:blip>
                  <a:srcRect t="14815" b="14815"/>
                  <a:stretch>
                    <a:fillRect/>
                  </a:stretch>
                </pic:blipFill>
                <pic:spPr bwMode="auto">
                  <a:xfrm>
                    <a:off x="0" y="0"/>
                    <a:ext cx="481965" cy="327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US" w:eastAsia="en-US"/>
      </w:rPr>
      <mc:AlternateContent>
        <mc:Choice Requires="wps">
          <w:drawing>
            <wp:anchor distT="0" distB="0" distL="114300" distR="114300" simplePos="0" relativeHeight="251660800" behindDoc="0" locked="0" layoutInCell="1" allowOverlap="1" wp14:anchorId="606C7B7B" wp14:editId="3CCA0D2D">
              <wp:simplePos x="0" y="0"/>
              <wp:positionH relativeFrom="column">
                <wp:posOffset>4438015</wp:posOffset>
              </wp:positionH>
              <wp:positionV relativeFrom="paragraph">
                <wp:posOffset>208611</wp:posOffset>
              </wp:positionV>
              <wp:extent cx="1016635" cy="286247"/>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86247"/>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4EBE3" w14:textId="77777777" w:rsidR="00B35FE9" w:rsidRPr="003F3CD4" w:rsidRDefault="00B35FE9" w:rsidP="00A91C88">
                          <w:pPr>
                            <w:spacing w:before="0" w:after="0"/>
                            <w:jc w:val="center"/>
                            <w:rPr>
                              <w:color w:val="003366"/>
                              <w:sz w:val="12"/>
                              <w:szCs w:val="12"/>
                            </w:rPr>
                          </w:pPr>
                          <w:r w:rsidRPr="003F3CD4">
                            <w:rPr>
                              <w:color w:val="003366"/>
                              <w:sz w:val="12"/>
                              <w:szCs w:val="12"/>
                            </w:rPr>
                            <w:t>Πιστοποίηση Προϊόντων</w:t>
                          </w:r>
                        </w:p>
                        <w:p w14:paraId="75FA6ADB" w14:textId="77777777" w:rsidR="00B35FE9" w:rsidRPr="003F3CD4" w:rsidRDefault="00B35FE9" w:rsidP="00A91C88">
                          <w:pPr>
                            <w:spacing w:before="0" w:after="0"/>
                            <w:jc w:val="center"/>
                            <w:rPr>
                              <w:color w:val="003366"/>
                              <w:sz w:val="12"/>
                              <w:szCs w:val="12"/>
                            </w:rPr>
                          </w:pPr>
                          <w:proofErr w:type="spellStart"/>
                          <w:r w:rsidRPr="003F3CD4">
                            <w:rPr>
                              <w:color w:val="003366"/>
                              <w:sz w:val="12"/>
                              <w:szCs w:val="12"/>
                            </w:rPr>
                            <w:t>Αρ</w:t>
                          </w:r>
                          <w:proofErr w:type="spellEnd"/>
                          <w:r w:rsidRPr="003F3CD4">
                            <w:rPr>
                              <w:color w:val="003366"/>
                              <w:sz w:val="12"/>
                              <w:szCs w:val="12"/>
                            </w:rPr>
                            <w:t xml:space="preserve">. </w:t>
                          </w:r>
                          <w:proofErr w:type="spellStart"/>
                          <w:r w:rsidRPr="003F3CD4">
                            <w:rPr>
                              <w:color w:val="003366"/>
                              <w:sz w:val="12"/>
                              <w:szCs w:val="12"/>
                            </w:rPr>
                            <w:t>Πιστ</w:t>
                          </w:r>
                          <w:proofErr w:type="spellEnd"/>
                          <w:r w:rsidRPr="003F3CD4">
                            <w:rPr>
                              <w:color w:val="003366"/>
                              <w:sz w:val="12"/>
                              <w:szCs w:val="12"/>
                            </w:rPr>
                            <w:t>. 1284</w:t>
                          </w: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type w14:anchorId="606C7B7B" id="_x0000_t202" coordsize="21600,21600" o:spt="202" path="m,l,21600r21600,l21600,xe">
              <v:stroke joinstyle="miter"/>
              <v:path gradientshapeok="t" o:connecttype="rect"/>
            </v:shapetype>
            <v:shape id="Text Box 8" o:spid="_x0000_s1026" type="#_x0000_t202" style="position:absolute;left:0;text-align:left;margin-left:349.45pt;margin-top:16.45pt;width:80.05pt;height:2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to5gEAAK0DAAAOAAAAZHJzL2Uyb0RvYy54bWysU9uO0zAQfUfiHyy/01zodkvUdLWwWoS0&#10;XKRdPsBxnMYi9pix26R8PWOnWwq8IV6seGZ85pwzk83NZAZ2UOg12JoXi5wzZSW02u5q/vXp/tWa&#10;Mx+EbcUAVtX8qDy/2b58sRldpUroYWgVMgKxvhpdzfsQXJVlXvbKCL8ApywlO0AjAl1xl7UoRkI3&#10;Q1bm+SobAVuHIJX3FL2bk3yb8LtOyfC567wKbKg5cQvpxHQ28cy2G1HtULheyxMN8Q8sjNCWmp6h&#10;7kQQbI/6LyijJYKHLiwkmAy6TkuVNJCaIv9DzWMvnEpayBzvzjb5/wcrPx2+INNtzWlQVhga0ZOa&#10;AnsLE1tHd0bnKyp6dFQWJgrTlJNS7x5AfvPMwrte2J26RYSxV6IldkV8mV08nXF8BGnGj9BSG7EP&#10;kICmDk20jsxghE5TOp4nE6nI2DIvVqvXV5xJypXrVbm8Ti1E9fzaoQ/vFRgWP2qONPmELg4PPkQ2&#10;onouic0s3OthSNMf7G8BKoyRxD4SnqmHqZlObjTQHkkHwrxMtPz00QP+4GykRaq5/74XqDgbPljy&#10;4k2xXMbNS5fl1XVJF7zMNJeZvUO96wlwNtnCLdnU6aQg+jk3P9GjnUjCTvsbl+7ynqp+/WXbnwAA&#10;AP//AwBQSwMEFAAGAAgAAAAhAJ/H0SLgAAAACQEAAA8AAABkcnMvZG93bnJldi54bWxMjz1PwzAQ&#10;hnck/oN1SGzUphUlCblUCAEDDIWSATYndpOAPyLbTcO/55hgOp3u0XvPW25ma9ikQxy8Q7hcCGDa&#10;tV4NrkOo3x4uMmAxSaek8U4jfOsIm+r0pJSF8kf3qqdd6hiFuFhIhD6lseA8tr22Mi78qB3d9j5Y&#10;mWgNHVdBHincGr4UYs2tHBx96OWo73rdfu0OFuFlb2qhPj/i9Li6b+un9LwN7w3i+dl8ewMs6Tn9&#10;wfCrT+pQkVPjD05FZhDWeZYTirBa0iQgu8qpXINwnQngVcn/N6h+AAAA//8DAFBLAQItABQABgAI&#10;AAAAIQC2gziS/gAAAOEBAAATAAAAAAAAAAAAAAAAAAAAAABbQ29udGVudF9UeXBlc10ueG1sUEsB&#10;Ai0AFAAGAAgAAAAhADj9If/WAAAAlAEAAAsAAAAAAAAAAAAAAAAALwEAAF9yZWxzLy5yZWxzUEsB&#10;Ai0AFAAGAAgAAAAhAFogi2jmAQAArQMAAA4AAAAAAAAAAAAAAAAALgIAAGRycy9lMm9Eb2MueG1s&#10;UEsBAi0AFAAGAAgAAAAhAJ/H0SLgAAAACQEAAA8AAAAAAAAAAAAAAAAAQAQAAGRycy9kb3ducmV2&#10;LnhtbFBLBQYAAAAABAAEAPMAAABNBQAAAAA=&#10;" filled="f" fillcolor="#0c9" stroked="f">
              <v:textbox>
                <w:txbxContent>
                  <w:p w14:paraId="74A4EBE3" w14:textId="77777777" w:rsidR="00B35FE9" w:rsidRPr="003F3CD4" w:rsidRDefault="00B35FE9" w:rsidP="00A91C88">
                    <w:pPr>
                      <w:spacing w:before="0" w:after="0"/>
                      <w:jc w:val="center"/>
                      <w:rPr>
                        <w:color w:val="003366"/>
                        <w:sz w:val="12"/>
                        <w:szCs w:val="12"/>
                      </w:rPr>
                    </w:pPr>
                    <w:r w:rsidRPr="003F3CD4">
                      <w:rPr>
                        <w:color w:val="003366"/>
                        <w:sz w:val="12"/>
                        <w:szCs w:val="12"/>
                      </w:rPr>
                      <w:t>Πιστοποίηση Προϊόντων</w:t>
                    </w:r>
                  </w:p>
                  <w:p w14:paraId="75FA6ADB" w14:textId="77777777" w:rsidR="00B35FE9" w:rsidRPr="003F3CD4" w:rsidRDefault="00B35FE9" w:rsidP="00A91C88">
                    <w:pPr>
                      <w:spacing w:before="0" w:after="0"/>
                      <w:jc w:val="center"/>
                      <w:rPr>
                        <w:color w:val="003366"/>
                        <w:sz w:val="12"/>
                        <w:szCs w:val="12"/>
                      </w:rPr>
                    </w:pPr>
                    <w:proofErr w:type="spellStart"/>
                    <w:r w:rsidRPr="003F3CD4">
                      <w:rPr>
                        <w:color w:val="003366"/>
                        <w:sz w:val="12"/>
                        <w:szCs w:val="12"/>
                      </w:rPr>
                      <w:t>Αρ</w:t>
                    </w:r>
                    <w:proofErr w:type="spellEnd"/>
                    <w:r w:rsidRPr="003F3CD4">
                      <w:rPr>
                        <w:color w:val="003366"/>
                        <w:sz w:val="12"/>
                        <w:szCs w:val="12"/>
                      </w:rPr>
                      <w:t xml:space="preserve">. </w:t>
                    </w:r>
                    <w:proofErr w:type="spellStart"/>
                    <w:r w:rsidRPr="003F3CD4">
                      <w:rPr>
                        <w:color w:val="003366"/>
                        <w:sz w:val="12"/>
                        <w:szCs w:val="12"/>
                      </w:rPr>
                      <w:t>Πιστ</w:t>
                    </w:r>
                    <w:proofErr w:type="spellEnd"/>
                    <w:r w:rsidRPr="003F3CD4">
                      <w:rPr>
                        <w:color w:val="003366"/>
                        <w:sz w:val="12"/>
                        <w:szCs w:val="12"/>
                      </w:rPr>
                      <w:t>. 1284</w:t>
                    </w:r>
                  </w:p>
                </w:txbxContent>
              </v:textbox>
            </v:shape>
          </w:pict>
        </mc:Fallback>
      </mc:AlternateContent>
    </w:r>
    <w:r>
      <w:rPr>
        <w:noProof/>
        <w:sz w:val="20"/>
        <w:lang w:val="en-US" w:eastAsia="en-US"/>
      </w:rPr>
      <w:drawing>
        <wp:anchor distT="0" distB="0" distL="114300" distR="114300" simplePos="0" relativeHeight="251657728" behindDoc="1" locked="0" layoutInCell="1" allowOverlap="1" wp14:anchorId="2E685BFA" wp14:editId="749D5D7C">
          <wp:simplePos x="0" y="0"/>
          <wp:positionH relativeFrom="column">
            <wp:posOffset>-683895</wp:posOffset>
          </wp:positionH>
          <wp:positionV relativeFrom="paragraph">
            <wp:posOffset>3328035</wp:posOffset>
          </wp:positionV>
          <wp:extent cx="6629400" cy="2959100"/>
          <wp:effectExtent l="0" t="0" r="0" b="0"/>
          <wp:wrapNone/>
          <wp:docPr id="1" name="Picture 1" descr="MAIN-M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MARKING"/>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629400" cy="29591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inline distT="0" distB="0" distL="0" distR="0" wp14:anchorId="54184BD1" wp14:editId="43216ED0">
          <wp:extent cx="803275" cy="349885"/>
          <wp:effectExtent l="0" t="0" r="0" b="0"/>
          <wp:docPr id="3" name="Picture 3" descr="MAIN-M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MARK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3275" cy="349885"/>
                  </a:xfrm>
                  <a:prstGeom prst="rect">
                    <a:avLst/>
                  </a:prstGeom>
                  <a:noFill/>
                  <a:ln>
                    <a:noFill/>
                  </a:ln>
                </pic:spPr>
              </pic:pic>
            </a:graphicData>
          </a:graphic>
        </wp:inline>
      </w:drawing>
    </w:r>
    <w:r>
      <w:rPr>
        <w:rFonts w:ascii="Arial" w:hAnsi="Arial" w:cs="Arial"/>
        <w:b/>
      </w:rPr>
      <w:tab/>
    </w:r>
    <w:r>
      <w:rPr>
        <w:rFonts w:ascii="Arial" w:hAnsi="Arial" w:cs="Arial"/>
        <w:b/>
      </w:rPr>
      <w:tab/>
    </w:r>
    <w:r>
      <w:rPr>
        <w:rFonts w:ascii="Arial" w:hAnsi="Arial" w:cs="Arial"/>
        <w:b/>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7.5pt;height:7.5pt" o:bullet="t">
        <v:imagedata r:id="rId1" o:title="BD21301_"/>
      </v:shape>
    </w:pict>
  </w:numPicBullet>
  <w:abstractNum w:abstractNumId="0" w15:restartNumberingAfterBreak="0">
    <w:nsid w:val="05C331DC"/>
    <w:multiLevelType w:val="hybridMultilevel"/>
    <w:tmpl w:val="0B2A8948"/>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21EA9"/>
    <w:multiLevelType w:val="hybridMultilevel"/>
    <w:tmpl w:val="FB3A952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D27511F"/>
    <w:multiLevelType w:val="hybridMultilevel"/>
    <w:tmpl w:val="BFB89DEE"/>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C3CCA"/>
    <w:multiLevelType w:val="hybridMultilevel"/>
    <w:tmpl w:val="C49C38F2"/>
    <w:lvl w:ilvl="0" w:tplc="741E1F46">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C5A50"/>
    <w:multiLevelType w:val="hybridMultilevel"/>
    <w:tmpl w:val="B22248D8"/>
    <w:lvl w:ilvl="0" w:tplc="04080007">
      <w:start w:val="1"/>
      <w:numFmt w:val="bullet"/>
      <w:lvlText w:val=""/>
      <w:lvlJc w:val="left"/>
      <w:pPr>
        <w:tabs>
          <w:tab w:val="num" w:pos="720"/>
        </w:tabs>
        <w:ind w:left="720" w:hanging="360"/>
      </w:pPr>
      <w:rPr>
        <w:rFonts w:ascii="Wingdings" w:hAnsi="Wingdings" w:hint="default"/>
        <w:sz w:val="16"/>
      </w:rPr>
    </w:lvl>
    <w:lvl w:ilvl="1" w:tplc="FD5C7D2C">
      <w:start w:val="1"/>
      <w:numFmt w:val="bullet"/>
      <w:lvlText w:val=""/>
      <w:lvlJc w:val="left"/>
      <w:pPr>
        <w:tabs>
          <w:tab w:val="num" w:pos="1440"/>
        </w:tabs>
        <w:ind w:left="1440" w:hanging="360"/>
      </w:pPr>
      <w:rPr>
        <w:rFonts w:ascii="Symbol" w:hAnsi="Symbol" w:hint="default"/>
        <w:sz w:val="20"/>
        <w:szCs w:val="20"/>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075EC2"/>
    <w:multiLevelType w:val="hybridMultilevel"/>
    <w:tmpl w:val="10F86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67A6D"/>
    <w:multiLevelType w:val="hybridMultilevel"/>
    <w:tmpl w:val="064E1BF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C9654E"/>
    <w:multiLevelType w:val="hybridMultilevel"/>
    <w:tmpl w:val="6BFE5F20"/>
    <w:lvl w:ilvl="0" w:tplc="1868CAF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496AD2"/>
    <w:multiLevelType w:val="hybridMultilevel"/>
    <w:tmpl w:val="A3244D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3C217F"/>
    <w:multiLevelType w:val="hybridMultilevel"/>
    <w:tmpl w:val="59AE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B4B08"/>
    <w:multiLevelType w:val="hybridMultilevel"/>
    <w:tmpl w:val="69647C86"/>
    <w:lvl w:ilvl="0" w:tplc="04080007">
      <w:start w:val="1"/>
      <w:numFmt w:val="bullet"/>
      <w:lvlText w:val=""/>
      <w:lvlJc w:val="left"/>
      <w:pPr>
        <w:tabs>
          <w:tab w:val="num" w:pos="720"/>
        </w:tabs>
        <w:ind w:left="720" w:hanging="360"/>
      </w:pPr>
      <w:rPr>
        <w:rFonts w:ascii="Wingdings" w:hAnsi="Wingdings" w:hint="default"/>
        <w:sz w:val="16"/>
      </w:rPr>
    </w:lvl>
    <w:lvl w:ilvl="1" w:tplc="AB14C2E4">
      <w:start w:val="1"/>
      <w:numFmt w:val="decimal"/>
      <w:lvlText w:val="%2."/>
      <w:lvlJc w:val="left"/>
      <w:pPr>
        <w:tabs>
          <w:tab w:val="num" w:pos="1800"/>
        </w:tabs>
        <w:ind w:left="1800" w:hanging="720"/>
      </w:pPr>
      <w:rPr>
        <w:rFonts w:ascii="Times New Roman" w:hAnsi="Times New Roman" w:cs="Times New Roman" w:hint="default"/>
        <w:b w:val="0"/>
        <w:i w:val="0"/>
        <w:sz w:val="24"/>
        <w:szCs w:val="24"/>
      </w:rPr>
    </w:lvl>
    <w:lvl w:ilvl="2" w:tplc="FD5C7D2C">
      <w:start w:val="1"/>
      <w:numFmt w:val="bullet"/>
      <w:lvlText w:val=""/>
      <w:lvlJc w:val="left"/>
      <w:pPr>
        <w:tabs>
          <w:tab w:val="num" w:pos="2160"/>
        </w:tabs>
        <w:ind w:left="2160" w:hanging="360"/>
      </w:pPr>
      <w:rPr>
        <w:rFonts w:ascii="Symbol" w:hAnsi="Symbol" w:hint="default"/>
        <w:sz w:val="20"/>
        <w:szCs w:val="20"/>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2F69DE"/>
    <w:multiLevelType w:val="multilevel"/>
    <w:tmpl w:val="87486E4E"/>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lvlText w:val="%1%3.%2..%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9550B8E"/>
    <w:multiLevelType w:val="hybridMultilevel"/>
    <w:tmpl w:val="BE566682"/>
    <w:lvl w:ilvl="0" w:tplc="04080013">
      <w:start w:val="1"/>
      <w:numFmt w:val="upperRoman"/>
      <w:lvlText w:val="%1."/>
      <w:lvlJc w:val="right"/>
      <w:pPr>
        <w:tabs>
          <w:tab w:val="num" w:pos="540"/>
        </w:tabs>
        <w:ind w:left="540" w:hanging="180"/>
      </w:pPr>
    </w:lvl>
    <w:lvl w:ilvl="1" w:tplc="04080019">
      <w:start w:val="1"/>
      <w:numFmt w:val="lowerLetter"/>
      <w:lvlText w:val="%2."/>
      <w:lvlJc w:val="left"/>
      <w:pPr>
        <w:tabs>
          <w:tab w:val="num" w:pos="1440"/>
        </w:tabs>
        <w:ind w:left="1440" w:hanging="360"/>
      </w:pPr>
    </w:lvl>
    <w:lvl w:ilvl="2" w:tplc="F1D8B22E">
      <w:start w:val="1"/>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1A1969C3"/>
    <w:multiLevelType w:val="hybridMultilevel"/>
    <w:tmpl w:val="AF32BA82"/>
    <w:lvl w:ilvl="0" w:tplc="98463BB2">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B7A54CC"/>
    <w:multiLevelType w:val="hybridMultilevel"/>
    <w:tmpl w:val="B72C9FF2"/>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8C414E"/>
    <w:multiLevelType w:val="hybridMultilevel"/>
    <w:tmpl w:val="1AAA6024"/>
    <w:lvl w:ilvl="0" w:tplc="741E1F46">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751E66"/>
    <w:multiLevelType w:val="hybridMultilevel"/>
    <w:tmpl w:val="CC8CCE2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2AEA10E2"/>
    <w:multiLevelType w:val="hybridMultilevel"/>
    <w:tmpl w:val="AE9AF16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F354CBF"/>
    <w:multiLevelType w:val="hybridMultilevel"/>
    <w:tmpl w:val="095200B4"/>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9" w15:restartNumberingAfterBreak="0">
    <w:nsid w:val="2F365A0F"/>
    <w:multiLevelType w:val="hybridMultilevel"/>
    <w:tmpl w:val="7AA20FDA"/>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3E0394"/>
    <w:multiLevelType w:val="hybridMultilevel"/>
    <w:tmpl w:val="F148060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AD29B7"/>
    <w:multiLevelType w:val="hybridMultilevel"/>
    <w:tmpl w:val="35EE3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C50CF9"/>
    <w:multiLevelType w:val="hybridMultilevel"/>
    <w:tmpl w:val="6A104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6A249D"/>
    <w:multiLevelType w:val="hybridMultilevel"/>
    <w:tmpl w:val="8EF4B7D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486048"/>
    <w:multiLevelType w:val="hybridMultilevel"/>
    <w:tmpl w:val="E9D430E2"/>
    <w:lvl w:ilvl="0" w:tplc="84A8C934">
      <w:start w:val="1"/>
      <w:numFmt w:val="bullet"/>
      <w:lvlText w:val=""/>
      <w:lvlPicBulletId w:val="0"/>
      <w:lvlJc w:val="left"/>
      <w:pPr>
        <w:tabs>
          <w:tab w:val="num" w:pos="1212"/>
        </w:tabs>
        <w:ind w:left="1212" w:hanging="360"/>
      </w:pPr>
      <w:rPr>
        <w:rFonts w:ascii="Symbol" w:hAnsi="Symbol" w:hint="default"/>
        <w:color w:val="auto"/>
      </w:rPr>
    </w:lvl>
    <w:lvl w:ilvl="1" w:tplc="04090003">
      <w:start w:val="1"/>
      <w:numFmt w:val="bullet"/>
      <w:lvlText w:val="o"/>
      <w:lvlJc w:val="left"/>
      <w:pPr>
        <w:tabs>
          <w:tab w:val="num" w:pos="1932"/>
        </w:tabs>
        <w:ind w:left="1932" w:hanging="360"/>
      </w:pPr>
      <w:rPr>
        <w:rFonts w:ascii="Courier New" w:hAnsi="Courier New" w:hint="default"/>
      </w:rPr>
    </w:lvl>
    <w:lvl w:ilvl="2" w:tplc="04090005">
      <w:start w:val="1"/>
      <w:numFmt w:val="bullet"/>
      <w:lvlText w:val=""/>
      <w:lvlJc w:val="left"/>
      <w:pPr>
        <w:tabs>
          <w:tab w:val="num" w:pos="2652"/>
        </w:tabs>
        <w:ind w:left="2652" w:hanging="360"/>
      </w:pPr>
      <w:rPr>
        <w:rFonts w:ascii="Wingdings" w:hAnsi="Wingdings" w:hint="default"/>
      </w:rPr>
    </w:lvl>
    <w:lvl w:ilvl="3" w:tplc="04090001">
      <w:start w:val="1"/>
      <w:numFmt w:val="bullet"/>
      <w:lvlText w:val=""/>
      <w:lvlJc w:val="left"/>
      <w:pPr>
        <w:tabs>
          <w:tab w:val="num" w:pos="3372"/>
        </w:tabs>
        <w:ind w:left="3372" w:hanging="360"/>
      </w:pPr>
      <w:rPr>
        <w:rFonts w:ascii="Symbol" w:hAnsi="Symbol" w:hint="default"/>
      </w:rPr>
    </w:lvl>
    <w:lvl w:ilvl="4" w:tplc="04090003" w:tentative="1">
      <w:start w:val="1"/>
      <w:numFmt w:val="bullet"/>
      <w:lvlText w:val="o"/>
      <w:lvlJc w:val="left"/>
      <w:pPr>
        <w:tabs>
          <w:tab w:val="num" w:pos="4092"/>
        </w:tabs>
        <w:ind w:left="4092" w:hanging="360"/>
      </w:pPr>
      <w:rPr>
        <w:rFonts w:ascii="Courier New" w:hAnsi="Courier New" w:hint="default"/>
      </w:rPr>
    </w:lvl>
    <w:lvl w:ilvl="5" w:tplc="04090005" w:tentative="1">
      <w:start w:val="1"/>
      <w:numFmt w:val="bullet"/>
      <w:lvlText w:val=""/>
      <w:lvlJc w:val="left"/>
      <w:pPr>
        <w:tabs>
          <w:tab w:val="num" w:pos="4812"/>
        </w:tabs>
        <w:ind w:left="4812" w:hanging="360"/>
      </w:pPr>
      <w:rPr>
        <w:rFonts w:ascii="Wingdings" w:hAnsi="Wingdings" w:hint="default"/>
      </w:rPr>
    </w:lvl>
    <w:lvl w:ilvl="6" w:tplc="04090001" w:tentative="1">
      <w:start w:val="1"/>
      <w:numFmt w:val="bullet"/>
      <w:lvlText w:val=""/>
      <w:lvlJc w:val="left"/>
      <w:pPr>
        <w:tabs>
          <w:tab w:val="num" w:pos="5532"/>
        </w:tabs>
        <w:ind w:left="5532" w:hanging="360"/>
      </w:pPr>
      <w:rPr>
        <w:rFonts w:ascii="Symbol" w:hAnsi="Symbol" w:hint="default"/>
      </w:rPr>
    </w:lvl>
    <w:lvl w:ilvl="7" w:tplc="04090003" w:tentative="1">
      <w:start w:val="1"/>
      <w:numFmt w:val="bullet"/>
      <w:lvlText w:val="o"/>
      <w:lvlJc w:val="left"/>
      <w:pPr>
        <w:tabs>
          <w:tab w:val="num" w:pos="6252"/>
        </w:tabs>
        <w:ind w:left="6252" w:hanging="360"/>
      </w:pPr>
      <w:rPr>
        <w:rFonts w:ascii="Courier New" w:hAnsi="Courier New" w:hint="default"/>
      </w:rPr>
    </w:lvl>
    <w:lvl w:ilvl="8" w:tplc="04090005" w:tentative="1">
      <w:start w:val="1"/>
      <w:numFmt w:val="bullet"/>
      <w:lvlText w:val=""/>
      <w:lvlJc w:val="left"/>
      <w:pPr>
        <w:tabs>
          <w:tab w:val="num" w:pos="6972"/>
        </w:tabs>
        <w:ind w:left="6972" w:hanging="360"/>
      </w:pPr>
      <w:rPr>
        <w:rFonts w:ascii="Wingdings" w:hAnsi="Wingdings" w:hint="default"/>
      </w:rPr>
    </w:lvl>
  </w:abstractNum>
  <w:abstractNum w:abstractNumId="25" w15:restartNumberingAfterBreak="0">
    <w:nsid w:val="3532726E"/>
    <w:multiLevelType w:val="multilevel"/>
    <w:tmpl w:val="98F43F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30"/>
      <w:lvlText w:val="%1.%2.%3."/>
      <w:lvlJc w:val="left"/>
      <w:pPr>
        <w:tabs>
          <w:tab w:val="num" w:pos="1224"/>
        </w:tabs>
        <w:ind w:left="1224" w:hanging="504"/>
      </w:pPr>
      <w:rPr>
        <w:rFonts w:hint="default"/>
      </w:rPr>
    </w:lvl>
    <w:lvl w:ilvl="3">
      <w:start w:val="1"/>
      <w:numFmt w:val="decimal"/>
      <w:pStyle w:val="4"/>
      <w:lvlText w:val="%1%3.%2..%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5BA4D70"/>
    <w:multiLevelType w:val="hybridMultilevel"/>
    <w:tmpl w:val="FBCA2F50"/>
    <w:lvl w:ilvl="0" w:tplc="0409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881169"/>
    <w:multiLevelType w:val="hybridMultilevel"/>
    <w:tmpl w:val="35A08E64"/>
    <w:lvl w:ilvl="0" w:tplc="14267E36">
      <w:start w:val="1"/>
      <w:numFmt w:val="bullet"/>
      <w:lvlText w:val=""/>
      <w:lvlJc w:val="left"/>
      <w:pPr>
        <w:tabs>
          <w:tab w:val="num" w:pos="720"/>
        </w:tabs>
        <w:ind w:left="720" w:hanging="360"/>
      </w:pPr>
      <w:rPr>
        <w:rFonts w:ascii="Symbol" w:hAnsi="Symbol" w:hint="default"/>
      </w:rPr>
    </w:lvl>
    <w:lvl w:ilvl="1" w:tplc="F6DA99AA">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CA0030"/>
    <w:multiLevelType w:val="hybridMultilevel"/>
    <w:tmpl w:val="C02AA792"/>
    <w:lvl w:ilvl="0" w:tplc="0408000F">
      <w:start w:val="1"/>
      <w:numFmt w:val="decimal"/>
      <w:lvlText w:val="%1."/>
      <w:lvlJc w:val="left"/>
      <w:pPr>
        <w:tabs>
          <w:tab w:val="num" w:pos="720"/>
        </w:tabs>
        <w:ind w:left="720" w:hanging="360"/>
      </w:pPr>
    </w:lvl>
    <w:lvl w:ilvl="1" w:tplc="0A860C74">
      <w:start w:val="9"/>
      <w:numFmt w:val="decimal"/>
      <w:lvlText w:val="%2"/>
      <w:lvlJc w:val="left"/>
      <w:pPr>
        <w:tabs>
          <w:tab w:val="num" w:pos="1440"/>
        </w:tabs>
        <w:ind w:left="1440" w:hanging="360"/>
      </w:pPr>
      <w:rPr>
        <w:rFonts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15:restartNumberingAfterBreak="0">
    <w:nsid w:val="3F5A2EAF"/>
    <w:multiLevelType w:val="hybridMultilevel"/>
    <w:tmpl w:val="48A2FB1C"/>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3F7167"/>
    <w:multiLevelType w:val="multilevel"/>
    <w:tmpl w:val="B72C9FF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3538B"/>
    <w:multiLevelType w:val="hybridMultilevel"/>
    <w:tmpl w:val="742E684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FF32B0"/>
    <w:multiLevelType w:val="hybridMultilevel"/>
    <w:tmpl w:val="8266F3D8"/>
    <w:lvl w:ilvl="0" w:tplc="1868CAF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3231E8"/>
    <w:multiLevelType w:val="hybridMultilevel"/>
    <w:tmpl w:val="879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F60FDB"/>
    <w:multiLevelType w:val="hybridMultilevel"/>
    <w:tmpl w:val="01E4E852"/>
    <w:lvl w:ilvl="0" w:tplc="741E1F46">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597EC2"/>
    <w:multiLevelType w:val="hybridMultilevel"/>
    <w:tmpl w:val="6A468010"/>
    <w:lvl w:ilvl="0" w:tplc="741E1F46">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121C18"/>
    <w:multiLevelType w:val="hybridMultilevel"/>
    <w:tmpl w:val="FF86774C"/>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C95E03"/>
    <w:multiLevelType w:val="hybridMultilevel"/>
    <w:tmpl w:val="DFF0B494"/>
    <w:lvl w:ilvl="0" w:tplc="0409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5459A8"/>
    <w:multiLevelType w:val="hybridMultilevel"/>
    <w:tmpl w:val="B6A4502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5FD82AD1"/>
    <w:multiLevelType w:val="hybridMultilevel"/>
    <w:tmpl w:val="F726F040"/>
    <w:lvl w:ilvl="0" w:tplc="84A8C934">
      <w:start w:val="1"/>
      <w:numFmt w:val="bullet"/>
      <w:lvlText w:val=""/>
      <w:lvlPicBulletId w:val="0"/>
      <w:lvlJc w:val="left"/>
      <w:pPr>
        <w:tabs>
          <w:tab w:val="num" w:pos="720"/>
        </w:tabs>
        <w:ind w:left="720" w:hanging="360"/>
      </w:pPr>
      <w:rPr>
        <w:rFonts w:ascii="Symbol" w:hAnsi="Symbol" w:hint="default"/>
        <w:color w:val="auto"/>
      </w:rPr>
    </w:lvl>
    <w:lvl w:ilvl="1" w:tplc="9CA61ECE">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582B0B"/>
    <w:multiLevelType w:val="hybridMultilevel"/>
    <w:tmpl w:val="4A12E4F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9161C7"/>
    <w:multiLevelType w:val="hybridMultilevel"/>
    <w:tmpl w:val="6950C350"/>
    <w:lvl w:ilvl="0" w:tplc="C218B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00DD3"/>
    <w:multiLevelType w:val="hybridMultilevel"/>
    <w:tmpl w:val="F01C1E34"/>
    <w:lvl w:ilvl="0" w:tplc="04080007">
      <w:start w:val="1"/>
      <w:numFmt w:val="bullet"/>
      <w:lvlText w:val=""/>
      <w:lvlJc w:val="left"/>
      <w:pPr>
        <w:tabs>
          <w:tab w:val="num" w:pos="780"/>
        </w:tabs>
        <w:ind w:left="780" w:hanging="360"/>
      </w:pPr>
      <w:rPr>
        <w:rFonts w:ascii="Wingdings" w:hAnsi="Wingdings" w:hint="default"/>
        <w:sz w:val="16"/>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6FB25A17"/>
    <w:multiLevelType w:val="hybridMultilevel"/>
    <w:tmpl w:val="C4CA350A"/>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2C195F"/>
    <w:multiLevelType w:val="hybridMultilevel"/>
    <w:tmpl w:val="F3CA2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D821D3"/>
    <w:multiLevelType w:val="hybridMultilevel"/>
    <w:tmpl w:val="9A5C460E"/>
    <w:lvl w:ilvl="0" w:tplc="14267E36">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5B74B9"/>
    <w:multiLevelType w:val="hybridMultilevel"/>
    <w:tmpl w:val="47B67C10"/>
    <w:lvl w:ilvl="0" w:tplc="0408000F">
      <w:start w:val="1"/>
      <w:numFmt w:val="decimal"/>
      <w:lvlText w:val="%1."/>
      <w:lvlJc w:val="left"/>
      <w:pPr>
        <w:tabs>
          <w:tab w:val="num" w:pos="720"/>
        </w:tabs>
        <w:ind w:left="720" w:hanging="360"/>
      </w:p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B81C15"/>
    <w:multiLevelType w:val="hybridMultilevel"/>
    <w:tmpl w:val="05A0479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9"/>
  </w:num>
  <w:num w:numId="4">
    <w:abstractNumId w:val="43"/>
  </w:num>
  <w:num w:numId="5">
    <w:abstractNumId w:val="16"/>
  </w:num>
  <w:num w:numId="6">
    <w:abstractNumId w:val="18"/>
  </w:num>
  <w:num w:numId="7">
    <w:abstractNumId w:val="28"/>
  </w:num>
  <w:num w:numId="8">
    <w:abstractNumId w:val="46"/>
  </w:num>
  <w:num w:numId="9">
    <w:abstractNumId w:val="23"/>
  </w:num>
  <w:num w:numId="10">
    <w:abstractNumId w:val="25"/>
  </w:num>
  <w:num w:numId="11">
    <w:abstractNumId w:val="11"/>
  </w:num>
  <w:num w:numId="12">
    <w:abstractNumId w:val="24"/>
  </w:num>
  <w:num w:numId="13">
    <w:abstractNumId w:val="39"/>
  </w:num>
  <w:num w:numId="14">
    <w:abstractNumId w:val="36"/>
  </w:num>
  <w:num w:numId="15">
    <w:abstractNumId w:val="0"/>
  </w:num>
  <w:num w:numId="16">
    <w:abstractNumId w:val="47"/>
  </w:num>
  <w:num w:numId="17">
    <w:abstractNumId w:val="29"/>
  </w:num>
  <w:num w:numId="18">
    <w:abstractNumId w:val="7"/>
  </w:num>
  <w:num w:numId="19">
    <w:abstractNumId w:val="32"/>
  </w:num>
  <w:num w:numId="20">
    <w:abstractNumId w:val="20"/>
  </w:num>
  <w:num w:numId="21">
    <w:abstractNumId w:val="15"/>
  </w:num>
  <w:num w:numId="22">
    <w:abstractNumId w:val="3"/>
  </w:num>
  <w:num w:numId="23">
    <w:abstractNumId w:val="34"/>
  </w:num>
  <w:num w:numId="24">
    <w:abstractNumId w:val="1"/>
  </w:num>
  <w:num w:numId="25">
    <w:abstractNumId w:val="35"/>
  </w:num>
  <w:num w:numId="26">
    <w:abstractNumId w:val="4"/>
  </w:num>
  <w:num w:numId="27">
    <w:abstractNumId w:val="10"/>
  </w:num>
  <w:num w:numId="28">
    <w:abstractNumId w:val="8"/>
  </w:num>
  <w:num w:numId="29">
    <w:abstractNumId w:val="37"/>
  </w:num>
  <w:num w:numId="30">
    <w:abstractNumId w:val="6"/>
  </w:num>
  <w:num w:numId="31">
    <w:abstractNumId w:val="31"/>
  </w:num>
  <w:num w:numId="32">
    <w:abstractNumId w:val="14"/>
  </w:num>
  <w:num w:numId="33">
    <w:abstractNumId w:val="30"/>
  </w:num>
  <w:num w:numId="34">
    <w:abstractNumId w:val="27"/>
  </w:num>
  <w:num w:numId="35">
    <w:abstractNumId w:val="11"/>
  </w:num>
  <w:num w:numId="36">
    <w:abstractNumId w:val="40"/>
  </w:num>
  <w:num w:numId="37">
    <w:abstractNumId w:val="2"/>
  </w:num>
  <w:num w:numId="38">
    <w:abstractNumId w:val="44"/>
  </w:num>
  <w:num w:numId="39">
    <w:abstractNumId w:val="21"/>
  </w:num>
  <w:num w:numId="40">
    <w:abstractNumId w:val="33"/>
  </w:num>
  <w:num w:numId="41">
    <w:abstractNumId w:val="45"/>
  </w:num>
  <w:num w:numId="42">
    <w:abstractNumId w:val="26"/>
  </w:num>
  <w:num w:numId="43">
    <w:abstractNumId w:val="9"/>
  </w:num>
  <w:num w:numId="44">
    <w:abstractNumId w:val="41"/>
  </w:num>
  <w:num w:numId="45">
    <w:abstractNumId w:val="5"/>
  </w:num>
  <w:num w:numId="46">
    <w:abstractNumId w:val="38"/>
  </w:num>
  <w:num w:numId="47">
    <w:abstractNumId w:val="17"/>
  </w:num>
  <w:num w:numId="48">
    <w:abstractNumId w:val="13"/>
  </w:num>
  <w:num w:numId="49">
    <w:abstractNumId w:val="11"/>
  </w:num>
  <w:num w:numId="5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1C3"/>
    <w:rsid w:val="000002E7"/>
    <w:rsid w:val="00002825"/>
    <w:rsid w:val="00007698"/>
    <w:rsid w:val="000151C3"/>
    <w:rsid w:val="00015A35"/>
    <w:rsid w:val="0001611A"/>
    <w:rsid w:val="00016A03"/>
    <w:rsid w:val="0001749D"/>
    <w:rsid w:val="000326D3"/>
    <w:rsid w:val="00032823"/>
    <w:rsid w:val="00034099"/>
    <w:rsid w:val="00036872"/>
    <w:rsid w:val="00043EF8"/>
    <w:rsid w:val="0004506F"/>
    <w:rsid w:val="000460E1"/>
    <w:rsid w:val="000479F7"/>
    <w:rsid w:val="000502BC"/>
    <w:rsid w:val="00066247"/>
    <w:rsid w:val="00073B2A"/>
    <w:rsid w:val="00074F07"/>
    <w:rsid w:val="00077CF9"/>
    <w:rsid w:val="00080AA2"/>
    <w:rsid w:val="00081C39"/>
    <w:rsid w:val="000877C8"/>
    <w:rsid w:val="00092D96"/>
    <w:rsid w:val="00094C02"/>
    <w:rsid w:val="00094F60"/>
    <w:rsid w:val="00096C14"/>
    <w:rsid w:val="000A15A0"/>
    <w:rsid w:val="000A2B4C"/>
    <w:rsid w:val="000A5A91"/>
    <w:rsid w:val="000B34EC"/>
    <w:rsid w:val="000B4078"/>
    <w:rsid w:val="000B5ACE"/>
    <w:rsid w:val="000C11E8"/>
    <w:rsid w:val="000C16D4"/>
    <w:rsid w:val="000C6A1E"/>
    <w:rsid w:val="000D153D"/>
    <w:rsid w:val="000D38EA"/>
    <w:rsid w:val="000E1743"/>
    <w:rsid w:val="000E2031"/>
    <w:rsid w:val="000E6206"/>
    <w:rsid w:val="000F45D0"/>
    <w:rsid w:val="0010225F"/>
    <w:rsid w:val="0010347E"/>
    <w:rsid w:val="00104950"/>
    <w:rsid w:val="001051EB"/>
    <w:rsid w:val="00107D72"/>
    <w:rsid w:val="00111659"/>
    <w:rsid w:val="00111EB0"/>
    <w:rsid w:val="0011217E"/>
    <w:rsid w:val="00112DD4"/>
    <w:rsid w:val="00113A8D"/>
    <w:rsid w:val="00131EA6"/>
    <w:rsid w:val="0013336B"/>
    <w:rsid w:val="00134E01"/>
    <w:rsid w:val="001354E8"/>
    <w:rsid w:val="0014121B"/>
    <w:rsid w:val="0014349F"/>
    <w:rsid w:val="00143B96"/>
    <w:rsid w:val="0014790E"/>
    <w:rsid w:val="00153382"/>
    <w:rsid w:val="00153783"/>
    <w:rsid w:val="00157E75"/>
    <w:rsid w:val="0016093A"/>
    <w:rsid w:val="00167B61"/>
    <w:rsid w:val="0017298A"/>
    <w:rsid w:val="00177C4D"/>
    <w:rsid w:val="001853BA"/>
    <w:rsid w:val="00193DB4"/>
    <w:rsid w:val="001A178F"/>
    <w:rsid w:val="001A70CC"/>
    <w:rsid w:val="001B0EBE"/>
    <w:rsid w:val="001B622F"/>
    <w:rsid w:val="001B6AFD"/>
    <w:rsid w:val="001C2BB2"/>
    <w:rsid w:val="001C55B0"/>
    <w:rsid w:val="001C5A8F"/>
    <w:rsid w:val="001D403F"/>
    <w:rsid w:val="001D662A"/>
    <w:rsid w:val="001D6D9A"/>
    <w:rsid w:val="001E68C8"/>
    <w:rsid w:val="001E6B3D"/>
    <w:rsid w:val="001F205B"/>
    <w:rsid w:val="001F4DCC"/>
    <w:rsid w:val="001F5BC7"/>
    <w:rsid w:val="001F6DB9"/>
    <w:rsid w:val="001F7B81"/>
    <w:rsid w:val="0020013B"/>
    <w:rsid w:val="00200F58"/>
    <w:rsid w:val="00202E61"/>
    <w:rsid w:val="0020353B"/>
    <w:rsid w:val="00203D77"/>
    <w:rsid w:val="00204970"/>
    <w:rsid w:val="00211195"/>
    <w:rsid w:val="0021240D"/>
    <w:rsid w:val="00217079"/>
    <w:rsid w:val="00224029"/>
    <w:rsid w:val="002267DB"/>
    <w:rsid w:val="00227B64"/>
    <w:rsid w:val="0023033D"/>
    <w:rsid w:val="00240E04"/>
    <w:rsid w:val="00242955"/>
    <w:rsid w:val="00247F06"/>
    <w:rsid w:val="00255E69"/>
    <w:rsid w:val="002571EE"/>
    <w:rsid w:val="002603F7"/>
    <w:rsid w:val="002612D2"/>
    <w:rsid w:val="00261E4E"/>
    <w:rsid w:val="002631A6"/>
    <w:rsid w:val="00263FDC"/>
    <w:rsid w:val="00264F52"/>
    <w:rsid w:val="002653A3"/>
    <w:rsid w:val="00266724"/>
    <w:rsid w:val="00267290"/>
    <w:rsid w:val="0026765A"/>
    <w:rsid w:val="00270195"/>
    <w:rsid w:val="002703DF"/>
    <w:rsid w:val="002704F9"/>
    <w:rsid w:val="00271340"/>
    <w:rsid w:val="002715D0"/>
    <w:rsid w:val="00276B1C"/>
    <w:rsid w:val="00282E8D"/>
    <w:rsid w:val="00283DEF"/>
    <w:rsid w:val="00284BA2"/>
    <w:rsid w:val="00284D8B"/>
    <w:rsid w:val="00285CDB"/>
    <w:rsid w:val="00287023"/>
    <w:rsid w:val="00294302"/>
    <w:rsid w:val="0029517D"/>
    <w:rsid w:val="0029548E"/>
    <w:rsid w:val="0029664C"/>
    <w:rsid w:val="00296950"/>
    <w:rsid w:val="002A07E1"/>
    <w:rsid w:val="002A37CA"/>
    <w:rsid w:val="002A4593"/>
    <w:rsid w:val="002A6E04"/>
    <w:rsid w:val="002B2752"/>
    <w:rsid w:val="002D03A2"/>
    <w:rsid w:val="002D28A6"/>
    <w:rsid w:val="002D2CAA"/>
    <w:rsid w:val="002D4722"/>
    <w:rsid w:val="002F15A8"/>
    <w:rsid w:val="002F2075"/>
    <w:rsid w:val="002F2568"/>
    <w:rsid w:val="00303639"/>
    <w:rsid w:val="003060DF"/>
    <w:rsid w:val="00307063"/>
    <w:rsid w:val="003112A5"/>
    <w:rsid w:val="00311954"/>
    <w:rsid w:val="00313330"/>
    <w:rsid w:val="00320DFA"/>
    <w:rsid w:val="00321112"/>
    <w:rsid w:val="00324918"/>
    <w:rsid w:val="00326A7E"/>
    <w:rsid w:val="00326CB6"/>
    <w:rsid w:val="00331C72"/>
    <w:rsid w:val="003342E7"/>
    <w:rsid w:val="003357A1"/>
    <w:rsid w:val="003366AC"/>
    <w:rsid w:val="00342669"/>
    <w:rsid w:val="00356196"/>
    <w:rsid w:val="00356517"/>
    <w:rsid w:val="003604DE"/>
    <w:rsid w:val="00360AA6"/>
    <w:rsid w:val="00360C27"/>
    <w:rsid w:val="00361DAA"/>
    <w:rsid w:val="00364DDA"/>
    <w:rsid w:val="003745AD"/>
    <w:rsid w:val="003772EE"/>
    <w:rsid w:val="0037794B"/>
    <w:rsid w:val="00377DF8"/>
    <w:rsid w:val="0038062B"/>
    <w:rsid w:val="00380AE9"/>
    <w:rsid w:val="00382D3F"/>
    <w:rsid w:val="00382E71"/>
    <w:rsid w:val="00383403"/>
    <w:rsid w:val="0038701D"/>
    <w:rsid w:val="00387ED8"/>
    <w:rsid w:val="0039038A"/>
    <w:rsid w:val="00390CD8"/>
    <w:rsid w:val="00395127"/>
    <w:rsid w:val="003963A2"/>
    <w:rsid w:val="0039692C"/>
    <w:rsid w:val="003972FE"/>
    <w:rsid w:val="003974D2"/>
    <w:rsid w:val="00397BD3"/>
    <w:rsid w:val="003A19AC"/>
    <w:rsid w:val="003B1140"/>
    <w:rsid w:val="003B57C4"/>
    <w:rsid w:val="003B6482"/>
    <w:rsid w:val="003B6DE7"/>
    <w:rsid w:val="003C0287"/>
    <w:rsid w:val="003C0BED"/>
    <w:rsid w:val="003C22BC"/>
    <w:rsid w:val="003C27F8"/>
    <w:rsid w:val="003C5692"/>
    <w:rsid w:val="003D0211"/>
    <w:rsid w:val="003D1D71"/>
    <w:rsid w:val="003D4E61"/>
    <w:rsid w:val="003D6CFB"/>
    <w:rsid w:val="003E023A"/>
    <w:rsid w:val="003E52D8"/>
    <w:rsid w:val="003E6EE4"/>
    <w:rsid w:val="003F2A5E"/>
    <w:rsid w:val="003F3CD4"/>
    <w:rsid w:val="003F610B"/>
    <w:rsid w:val="003F6142"/>
    <w:rsid w:val="003F63F4"/>
    <w:rsid w:val="003F6713"/>
    <w:rsid w:val="0040162F"/>
    <w:rsid w:val="00403887"/>
    <w:rsid w:val="00404FEC"/>
    <w:rsid w:val="00405D59"/>
    <w:rsid w:val="00406AAB"/>
    <w:rsid w:val="00406C2C"/>
    <w:rsid w:val="00411214"/>
    <w:rsid w:val="00411781"/>
    <w:rsid w:val="0042365E"/>
    <w:rsid w:val="00426D13"/>
    <w:rsid w:val="00430760"/>
    <w:rsid w:val="00430F14"/>
    <w:rsid w:val="00431A95"/>
    <w:rsid w:val="00432596"/>
    <w:rsid w:val="0043493D"/>
    <w:rsid w:val="00436D4A"/>
    <w:rsid w:val="00440FD3"/>
    <w:rsid w:val="00443D33"/>
    <w:rsid w:val="00444528"/>
    <w:rsid w:val="004510D9"/>
    <w:rsid w:val="00454585"/>
    <w:rsid w:val="004551DF"/>
    <w:rsid w:val="0046075D"/>
    <w:rsid w:val="00460B2A"/>
    <w:rsid w:val="0046233C"/>
    <w:rsid w:val="00462452"/>
    <w:rsid w:val="004638BF"/>
    <w:rsid w:val="00465577"/>
    <w:rsid w:val="00472ADA"/>
    <w:rsid w:val="00474F23"/>
    <w:rsid w:val="00476D3E"/>
    <w:rsid w:val="00477A5D"/>
    <w:rsid w:val="00487EC6"/>
    <w:rsid w:val="00491898"/>
    <w:rsid w:val="004929A3"/>
    <w:rsid w:val="00497E2A"/>
    <w:rsid w:val="004A14E1"/>
    <w:rsid w:val="004A1CEF"/>
    <w:rsid w:val="004A29D3"/>
    <w:rsid w:val="004A57F0"/>
    <w:rsid w:val="004B1C5A"/>
    <w:rsid w:val="004B2853"/>
    <w:rsid w:val="004B317E"/>
    <w:rsid w:val="004B3606"/>
    <w:rsid w:val="004B3DE2"/>
    <w:rsid w:val="004B411B"/>
    <w:rsid w:val="004B449D"/>
    <w:rsid w:val="004B508D"/>
    <w:rsid w:val="004B677E"/>
    <w:rsid w:val="004C1CFF"/>
    <w:rsid w:val="004C2711"/>
    <w:rsid w:val="004C2985"/>
    <w:rsid w:val="004C3099"/>
    <w:rsid w:val="004C6936"/>
    <w:rsid w:val="004C7D26"/>
    <w:rsid w:val="004D377C"/>
    <w:rsid w:val="004D443B"/>
    <w:rsid w:val="004D6192"/>
    <w:rsid w:val="004D6293"/>
    <w:rsid w:val="004D6ED5"/>
    <w:rsid w:val="004E1983"/>
    <w:rsid w:val="004E2C89"/>
    <w:rsid w:val="004E400A"/>
    <w:rsid w:val="004E43F6"/>
    <w:rsid w:val="004E759F"/>
    <w:rsid w:val="004F17B3"/>
    <w:rsid w:val="004F4CCA"/>
    <w:rsid w:val="00504087"/>
    <w:rsid w:val="0050497D"/>
    <w:rsid w:val="00505A55"/>
    <w:rsid w:val="00507B54"/>
    <w:rsid w:val="00512243"/>
    <w:rsid w:val="005204ED"/>
    <w:rsid w:val="00533867"/>
    <w:rsid w:val="0053767B"/>
    <w:rsid w:val="005422B1"/>
    <w:rsid w:val="00542BB0"/>
    <w:rsid w:val="0054644E"/>
    <w:rsid w:val="00547819"/>
    <w:rsid w:val="0056222D"/>
    <w:rsid w:val="005640FF"/>
    <w:rsid w:val="00583EFA"/>
    <w:rsid w:val="00583F81"/>
    <w:rsid w:val="0059063B"/>
    <w:rsid w:val="00591DA4"/>
    <w:rsid w:val="005A1CA0"/>
    <w:rsid w:val="005A2B1B"/>
    <w:rsid w:val="005A6F59"/>
    <w:rsid w:val="005A7196"/>
    <w:rsid w:val="005B543C"/>
    <w:rsid w:val="005B5C52"/>
    <w:rsid w:val="005B613E"/>
    <w:rsid w:val="005C1BCD"/>
    <w:rsid w:val="005C668C"/>
    <w:rsid w:val="005D3F03"/>
    <w:rsid w:val="005D4F51"/>
    <w:rsid w:val="005D6D61"/>
    <w:rsid w:val="005E23F5"/>
    <w:rsid w:val="005E562D"/>
    <w:rsid w:val="005E5BEC"/>
    <w:rsid w:val="005E6443"/>
    <w:rsid w:val="005E6EF5"/>
    <w:rsid w:val="005F3962"/>
    <w:rsid w:val="005F6DA3"/>
    <w:rsid w:val="005F7177"/>
    <w:rsid w:val="005F736E"/>
    <w:rsid w:val="00603A0C"/>
    <w:rsid w:val="00610977"/>
    <w:rsid w:val="00610AA1"/>
    <w:rsid w:val="0061133F"/>
    <w:rsid w:val="00611CF0"/>
    <w:rsid w:val="006176E4"/>
    <w:rsid w:val="00621837"/>
    <w:rsid w:val="0062248B"/>
    <w:rsid w:val="00622A46"/>
    <w:rsid w:val="00631BDE"/>
    <w:rsid w:val="0064393F"/>
    <w:rsid w:val="00643EA0"/>
    <w:rsid w:val="006467D7"/>
    <w:rsid w:val="00650434"/>
    <w:rsid w:val="00650A38"/>
    <w:rsid w:val="00654510"/>
    <w:rsid w:val="00656B4D"/>
    <w:rsid w:val="00663FE0"/>
    <w:rsid w:val="00665E5A"/>
    <w:rsid w:val="0066781B"/>
    <w:rsid w:val="00674AF3"/>
    <w:rsid w:val="0067694D"/>
    <w:rsid w:val="00677420"/>
    <w:rsid w:val="00683CA8"/>
    <w:rsid w:val="006848B2"/>
    <w:rsid w:val="006850FA"/>
    <w:rsid w:val="006861BF"/>
    <w:rsid w:val="0069360D"/>
    <w:rsid w:val="006955C0"/>
    <w:rsid w:val="006A02B6"/>
    <w:rsid w:val="006A0EC6"/>
    <w:rsid w:val="006A1773"/>
    <w:rsid w:val="006A28BA"/>
    <w:rsid w:val="006A2DBC"/>
    <w:rsid w:val="006A3FD6"/>
    <w:rsid w:val="006A627C"/>
    <w:rsid w:val="006B0AB1"/>
    <w:rsid w:val="006B3FE9"/>
    <w:rsid w:val="006C3EE9"/>
    <w:rsid w:val="006C4A41"/>
    <w:rsid w:val="006D2573"/>
    <w:rsid w:val="006D4009"/>
    <w:rsid w:val="006D6893"/>
    <w:rsid w:val="006E3D8C"/>
    <w:rsid w:val="006F1719"/>
    <w:rsid w:val="006F1D12"/>
    <w:rsid w:val="006F4DB3"/>
    <w:rsid w:val="006F4E8A"/>
    <w:rsid w:val="006F7652"/>
    <w:rsid w:val="0070231C"/>
    <w:rsid w:val="007041DC"/>
    <w:rsid w:val="00707B88"/>
    <w:rsid w:val="00711559"/>
    <w:rsid w:val="00712974"/>
    <w:rsid w:val="00713CE9"/>
    <w:rsid w:val="0071520A"/>
    <w:rsid w:val="00720026"/>
    <w:rsid w:val="007200A5"/>
    <w:rsid w:val="0072057F"/>
    <w:rsid w:val="00724321"/>
    <w:rsid w:val="007316E9"/>
    <w:rsid w:val="00733B58"/>
    <w:rsid w:val="0073644F"/>
    <w:rsid w:val="0073680A"/>
    <w:rsid w:val="007545C1"/>
    <w:rsid w:val="00765AE2"/>
    <w:rsid w:val="00771E7E"/>
    <w:rsid w:val="0077234B"/>
    <w:rsid w:val="00772456"/>
    <w:rsid w:val="00773203"/>
    <w:rsid w:val="00773695"/>
    <w:rsid w:val="007774F8"/>
    <w:rsid w:val="00790008"/>
    <w:rsid w:val="007905C2"/>
    <w:rsid w:val="00794CF7"/>
    <w:rsid w:val="007951DC"/>
    <w:rsid w:val="007A1589"/>
    <w:rsid w:val="007A38BE"/>
    <w:rsid w:val="007B3B5C"/>
    <w:rsid w:val="007C0011"/>
    <w:rsid w:val="007C1272"/>
    <w:rsid w:val="007C3C1D"/>
    <w:rsid w:val="007C5214"/>
    <w:rsid w:val="007D040F"/>
    <w:rsid w:val="007D0E4A"/>
    <w:rsid w:val="007D124B"/>
    <w:rsid w:val="007D2C16"/>
    <w:rsid w:val="007D7710"/>
    <w:rsid w:val="007E110D"/>
    <w:rsid w:val="007E31EE"/>
    <w:rsid w:val="007E3F5E"/>
    <w:rsid w:val="007F254E"/>
    <w:rsid w:val="007F79C2"/>
    <w:rsid w:val="0080109E"/>
    <w:rsid w:val="00803788"/>
    <w:rsid w:val="00804143"/>
    <w:rsid w:val="00804224"/>
    <w:rsid w:val="00805A43"/>
    <w:rsid w:val="008060CF"/>
    <w:rsid w:val="00807738"/>
    <w:rsid w:val="008120CE"/>
    <w:rsid w:val="00815F88"/>
    <w:rsid w:val="008169D1"/>
    <w:rsid w:val="008173DB"/>
    <w:rsid w:val="00821408"/>
    <w:rsid w:val="00821C24"/>
    <w:rsid w:val="00825D17"/>
    <w:rsid w:val="008413E9"/>
    <w:rsid w:val="00843356"/>
    <w:rsid w:val="008529CB"/>
    <w:rsid w:val="00852E61"/>
    <w:rsid w:val="00854FCC"/>
    <w:rsid w:val="008611BE"/>
    <w:rsid w:val="008616F2"/>
    <w:rsid w:val="00866B6D"/>
    <w:rsid w:val="008704BC"/>
    <w:rsid w:val="00872DC1"/>
    <w:rsid w:val="0087424F"/>
    <w:rsid w:val="00875383"/>
    <w:rsid w:val="00880607"/>
    <w:rsid w:val="00880E7B"/>
    <w:rsid w:val="00883FA2"/>
    <w:rsid w:val="00885BC0"/>
    <w:rsid w:val="00887859"/>
    <w:rsid w:val="00890247"/>
    <w:rsid w:val="0089058C"/>
    <w:rsid w:val="008A3D1D"/>
    <w:rsid w:val="008A5B48"/>
    <w:rsid w:val="008A637F"/>
    <w:rsid w:val="008B15BC"/>
    <w:rsid w:val="008B46D8"/>
    <w:rsid w:val="008B4AA6"/>
    <w:rsid w:val="008C327B"/>
    <w:rsid w:val="008C6DB0"/>
    <w:rsid w:val="008D10C2"/>
    <w:rsid w:val="008D4754"/>
    <w:rsid w:val="008E00E4"/>
    <w:rsid w:val="008E27C2"/>
    <w:rsid w:val="008E2AED"/>
    <w:rsid w:val="008E3569"/>
    <w:rsid w:val="008E75FE"/>
    <w:rsid w:val="008E7B98"/>
    <w:rsid w:val="008F0D44"/>
    <w:rsid w:val="008F42D9"/>
    <w:rsid w:val="008F68B5"/>
    <w:rsid w:val="00902835"/>
    <w:rsid w:val="00904BC7"/>
    <w:rsid w:val="00906E7E"/>
    <w:rsid w:val="009079CD"/>
    <w:rsid w:val="009206A5"/>
    <w:rsid w:val="00920ACE"/>
    <w:rsid w:val="00923C9D"/>
    <w:rsid w:val="00924181"/>
    <w:rsid w:val="00927088"/>
    <w:rsid w:val="00927B00"/>
    <w:rsid w:val="00930312"/>
    <w:rsid w:val="009320BB"/>
    <w:rsid w:val="0093318F"/>
    <w:rsid w:val="00934455"/>
    <w:rsid w:val="0094003A"/>
    <w:rsid w:val="00942213"/>
    <w:rsid w:val="00943D57"/>
    <w:rsid w:val="009465F3"/>
    <w:rsid w:val="009467CF"/>
    <w:rsid w:val="00956CDA"/>
    <w:rsid w:val="00961C4E"/>
    <w:rsid w:val="009637DC"/>
    <w:rsid w:val="00970D26"/>
    <w:rsid w:val="0097179C"/>
    <w:rsid w:val="009717DE"/>
    <w:rsid w:val="00971FDD"/>
    <w:rsid w:val="0097307F"/>
    <w:rsid w:val="00975E25"/>
    <w:rsid w:val="00977593"/>
    <w:rsid w:val="0098268E"/>
    <w:rsid w:val="00982EAF"/>
    <w:rsid w:val="009831CC"/>
    <w:rsid w:val="00983C3B"/>
    <w:rsid w:val="00991236"/>
    <w:rsid w:val="009A0B56"/>
    <w:rsid w:val="009A71BE"/>
    <w:rsid w:val="009B1C79"/>
    <w:rsid w:val="009B3CC7"/>
    <w:rsid w:val="009B68EA"/>
    <w:rsid w:val="009B6D96"/>
    <w:rsid w:val="009B78D6"/>
    <w:rsid w:val="009C230E"/>
    <w:rsid w:val="009C45D0"/>
    <w:rsid w:val="009D01AF"/>
    <w:rsid w:val="009D0723"/>
    <w:rsid w:val="009D428C"/>
    <w:rsid w:val="009D539A"/>
    <w:rsid w:val="009D7A29"/>
    <w:rsid w:val="009E1FA7"/>
    <w:rsid w:val="009E2C67"/>
    <w:rsid w:val="009E4E42"/>
    <w:rsid w:val="009E67D2"/>
    <w:rsid w:val="009E6BF5"/>
    <w:rsid w:val="009E7663"/>
    <w:rsid w:val="009E768A"/>
    <w:rsid w:val="009F3D0D"/>
    <w:rsid w:val="00A073E7"/>
    <w:rsid w:val="00A133F9"/>
    <w:rsid w:val="00A1525D"/>
    <w:rsid w:val="00A157CF"/>
    <w:rsid w:val="00A17E69"/>
    <w:rsid w:val="00A21D09"/>
    <w:rsid w:val="00A22C12"/>
    <w:rsid w:val="00A23391"/>
    <w:rsid w:val="00A257DB"/>
    <w:rsid w:val="00A30232"/>
    <w:rsid w:val="00A30C9E"/>
    <w:rsid w:val="00A32567"/>
    <w:rsid w:val="00A34312"/>
    <w:rsid w:val="00A35B8B"/>
    <w:rsid w:val="00A42346"/>
    <w:rsid w:val="00A53F13"/>
    <w:rsid w:val="00A61FC3"/>
    <w:rsid w:val="00A64410"/>
    <w:rsid w:val="00A740E0"/>
    <w:rsid w:val="00A858D7"/>
    <w:rsid w:val="00A86966"/>
    <w:rsid w:val="00A91C88"/>
    <w:rsid w:val="00AA4085"/>
    <w:rsid w:val="00AA4793"/>
    <w:rsid w:val="00AB082A"/>
    <w:rsid w:val="00AB56E9"/>
    <w:rsid w:val="00AC31AC"/>
    <w:rsid w:val="00AD0CDB"/>
    <w:rsid w:val="00AD1644"/>
    <w:rsid w:val="00AD5968"/>
    <w:rsid w:val="00AD6DC4"/>
    <w:rsid w:val="00AE2C4F"/>
    <w:rsid w:val="00AE33B7"/>
    <w:rsid w:val="00AE45B7"/>
    <w:rsid w:val="00AE78DD"/>
    <w:rsid w:val="00AF043F"/>
    <w:rsid w:val="00AF1630"/>
    <w:rsid w:val="00AF36C5"/>
    <w:rsid w:val="00AF398F"/>
    <w:rsid w:val="00AF3D88"/>
    <w:rsid w:val="00AF5053"/>
    <w:rsid w:val="00AF525F"/>
    <w:rsid w:val="00B01E05"/>
    <w:rsid w:val="00B02248"/>
    <w:rsid w:val="00B042FF"/>
    <w:rsid w:val="00B06D8C"/>
    <w:rsid w:val="00B11497"/>
    <w:rsid w:val="00B23DFE"/>
    <w:rsid w:val="00B2474C"/>
    <w:rsid w:val="00B27064"/>
    <w:rsid w:val="00B2725A"/>
    <w:rsid w:val="00B3029A"/>
    <w:rsid w:val="00B312B1"/>
    <w:rsid w:val="00B32C97"/>
    <w:rsid w:val="00B35FE9"/>
    <w:rsid w:val="00B40171"/>
    <w:rsid w:val="00B425DC"/>
    <w:rsid w:val="00B4332C"/>
    <w:rsid w:val="00B4526F"/>
    <w:rsid w:val="00B50E10"/>
    <w:rsid w:val="00B51F23"/>
    <w:rsid w:val="00B54707"/>
    <w:rsid w:val="00B611C2"/>
    <w:rsid w:val="00B635DE"/>
    <w:rsid w:val="00B741A3"/>
    <w:rsid w:val="00B75CBF"/>
    <w:rsid w:val="00B801D2"/>
    <w:rsid w:val="00B81F47"/>
    <w:rsid w:val="00B82011"/>
    <w:rsid w:val="00B82483"/>
    <w:rsid w:val="00B840A2"/>
    <w:rsid w:val="00B84A9C"/>
    <w:rsid w:val="00B852D4"/>
    <w:rsid w:val="00B90DB3"/>
    <w:rsid w:val="00B92925"/>
    <w:rsid w:val="00B93FFA"/>
    <w:rsid w:val="00B94EE5"/>
    <w:rsid w:val="00BA2F10"/>
    <w:rsid w:val="00BA46FD"/>
    <w:rsid w:val="00BA659A"/>
    <w:rsid w:val="00BB4127"/>
    <w:rsid w:val="00BB5B26"/>
    <w:rsid w:val="00BB645B"/>
    <w:rsid w:val="00BC00F5"/>
    <w:rsid w:val="00BC367C"/>
    <w:rsid w:val="00BC51B5"/>
    <w:rsid w:val="00BC5963"/>
    <w:rsid w:val="00BC7CCB"/>
    <w:rsid w:val="00BD2376"/>
    <w:rsid w:val="00BD74B8"/>
    <w:rsid w:val="00BE14AA"/>
    <w:rsid w:val="00BE34C8"/>
    <w:rsid w:val="00BE3E2B"/>
    <w:rsid w:val="00BE4C58"/>
    <w:rsid w:val="00BE74D7"/>
    <w:rsid w:val="00BF13B8"/>
    <w:rsid w:val="00BF1802"/>
    <w:rsid w:val="00BF38A8"/>
    <w:rsid w:val="00BF6BBE"/>
    <w:rsid w:val="00C00E19"/>
    <w:rsid w:val="00C01FA7"/>
    <w:rsid w:val="00C02746"/>
    <w:rsid w:val="00C02E05"/>
    <w:rsid w:val="00C0418D"/>
    <w:rsid w:val="00C11152"/>
    <w:rsid w:val="00C228B5"/>
    <w:rsid w:val="00C2745B"/>
    <w:rsid w:val="00C304AD"/>
    <w:rsid w:val="00C32F1C"/>
    <w:rsid w:val="00C3391C"/>
    <w:rsid w:val="00C343CF"/>
    <w:rsid w:val="00C3538B"/>
    <w:rsid w:val="00C355BA"/>
    <w:rsid w:val="00C3643C"/>
    <w:rsid w:val="00C3697D"/>
    <w:rsid w:val="00C43304"/>
    <w:rsid w:val="00C44ACF"/>
    <w:rsid w:val="00C52D2D"/>
    <w:rsid w:val="00C56970"/>
    <w:rsid w:val="00C60C3C"/>
    <w:rsid w:val="00C62075"/>
    <w:rsid w:val="00C62E85"/>
    <w:rsid w:val="00C66172"/>
    <w:rsid w:val="00C67CA2"/>
    <w:rsid w:val="00C7165A"/>
    <w:rsid w:val="00C72E50"/>
    <w:rsid w:val="00C769C4"/>
    <w:rsid w:val="00C7758D"/>
    <w:rsid w:val="00C84689"/>
    <w:rsid w:val="00C85D92"/>
    <w:rsid w:val="00C87D83"/>
    <w:rsid w:val="00C913F0"/>
    <w:rsid w:val="00C93B50"/>
    <w:rsid w:val="00C96253"/>
    <w:rsid w:val="00C974E1"/>
    <w:rsid w:val="00CA22BD"/>
    <w:rsid w:val="00CA2674"/>
    <w:rsid w:val="00CA4B0A"/>
    <w:rsid w:val="00CA5D61"/>
    <w:rsid w:val="00CB2E5A"/>
    <w:rsid w:val="00CB7C14"/>
    <w:rsid w:val="00CC1B82"/>
    <w:rsid w:val="00CC22D9"/>
    <w:rsid w:val="00CC315A"/>
    <w:rsid w:val="00CC3539"/>
    <w:rsid w:val="00CC4F06"/>
    <w:rsid w:val="00CD48EC"/>
    <w:rsid w:val="00CD7250"/>
    <w:rsid w:val="00CD7DE3"/>
    <w:rsid w:val="00CE0BBF"/>
    <w:rsid w:val="00CE6863"/>
    <w:rsid w:val="00CF4179"/>
    <w:rsid w:val="00CF5E2E"/>
    <w:rsid w:val="00D040DC"/>
    <w:rsid w:val="00D100B1"/>
    <w:rsid w:val="00D12B97"/>
    <w:rsid w:val="00D1566B"/>
    <w:rsid w:val="00D24599"/>
    <w:rsid w:val="00D27825"/>
    <w:rsid w:val="00D323E8"/>
    <w:rsid w:val="00D33BFA"/>
    <w:rsid w:val="00D3790C"/>
    <w:rsid w:val="00D44245"/>
    <w:rsid w:val="00D4683D"/>
    <w:rsid w:val="00D51593"/>
    <w:rsid w:val="00D52DCC"/>
    <w:rsid w:val="00D530C9"/>
    <w:rsid w:val="00D53DEA"/>
    <w:rsid w:val="00D55201"/>
    <w:rsid w:val="00D60F57"/>
    <w:rsid w:val="00D6182F"/>
    <w:rsid w:val="00D63956"/>
    <w:rsid w:val="00D65837"/>
    <w:rsid w:val="00D70343"/>
    <w:rsid w:val="00D733B6"/>
    <w:rsid w:val="00D742B1"/>
    <w:rsid w:val="00D74921"/>
    <w:rsid w:val="00D84BE6"/>
    <w:rsid w:val="00D8500F"/>
    <w:rsid w:val="00D85C5E"/>
    <w:rsid w:val="00DA3AD8"/>
    <w:rsid w:val="00DA426F"/>
    <w:rsid w:val="00DA47DB"/>
    <w:rsid w:val="00DB0BD9"/>
    <w:rsid w:val="00DB7BC8"/>
    <w:rsid w:val="00DB7F4E"/>
    <w:rsid w:val="00DC1851"/>
    <w:rsid w:val="00DC57EC"/>
    <w:rsid w:val="00DC5B76"/>
    <w:rsid w:val="00DC5C80"/>
    <w:rsid w:val="00DD11EF"/>
    <w:rsid w:val="00DD3B13"/>
    <w:rsid w:val="00DD4BD2"/>
    <w:rsid w:val="00DD4C05"/>
    <w:rsid w:val="00DE1761"/>
    <w:rsid w:val="00DE1C46"/>
    <w:rsid w:val="00DE23B4"/>
    <w:rsid w:val="00DE2C34"/>
    <w:rsid w:val="00DF0EBD"/>
    <w:rsid w:val="00DF4965"/>
    <w:rsid w:val="00E00504"/>
    <w:rsid w:val="00E02506"/>
    <w:rsid w:val="00E06B2E"/>
    <w:rsid w:val="00E10959"/>
    <w:rsid w:val="00E10AC5"/>
    <w:rsid w:val="00E11394"/>
    <w:rsid w:val="00E13F9B"/>
    <w:rsid w:val="00E15470"/>
    <w:rsid w:val="00E16FD5"/>
    <w:rsid w:val="00E1782B"/>
    <w:rsid w:val="00E2100A"/>
    <w:rsid w:val="00E21730"/>
    <w:rsid w:val="00E2297B"/>
    <w:rsid w:val="00E22983"/>
    <w:rsid w:val="00E23539"/>
    <w:rsid w:val="00E267ED"/>
    <w:rsid w:val="00E323DD"/>
    <w:rsid w:val="00E328BA"/>
    <w:rsid w:val="00E33800"/>
    <w:rsid w:val="00E40E96"/>
    <w:rsid w:val="00E41F14"/>
    <w:rsid w:val="00E43694"/>
    <w:rsid w:val="00E45FE8"/>
    <w:rsid w:val="00E476BF"/>
    <w:rsid w:val="00E47908"/>
    <w:rsid w:val="00E50CB2"/>
    <w:rsid w:val="00E55B87"/>
    <w:rsid w:val="00E65116"/>
    <w:rsid w:val="00E663B3"/>
    <w:rsid w:val="00E66890"/>
    <w:rsid w:val="00E850F2"/>
    <w:rsid w:val="00E85A63"/>
    <w:rsid w:val="00E901B3"/>
    <w:rsid w:val="00E9134E"/>
    <w:rsid w:val="00E9389D"/>
    <w:rsid w:val="00E97ED6"/>
    <w:rsid w:val="00EA47B3"/>
    <w:rsid w:val="00EA4CC4"/>
    <w:rsid w:val="00EA70F2"/>
    <w:rsid w:val="00EA752C"/>
    <w:rsid w:val="00EA7B64"/>
    <w:rsid w:val="00EB76EE"/>
    <w:rsid w:val="00EC2D2B"/>
    <w:rsid w:val="00ED0457"/>
    <w:rsid w:val="00ED24D7"/>
    <w:rsid w:val="00ED5DEC"/>
    <w:rsid w:val="00ED6064"/>
    <w:rsid w:val="00ED799D"/>
    <w:rsid w:val="00EE1F84"/>
    <w:rsid w:val="00EE2A97"/>
    <w:rsid w:val="00EE3B9D"/>
    <w:rsid w:val="00EE6771"/>
    <w:rsid w:val="00EF0A25"/>
    <w:rsid w:val="00EF0BEB"/>
    <w:rsid w:val="00EF1737"/>
    <w:rsid w:val="00EF1C7C"/>
    <w:rsid w:val="00EF2F8D"/>
    <w:rsid w:val="00EF39EF"/>
    <w:rsid w:val="00EF4EBE"/>
    <w:rsid w:val="00F02353"/>
    <w:rsid w:val="00F03778"/>
    <w:rsid w:val="00F07299"/>
    <w:rsid w:val="00F07469"/>
    <w:rsid w:val="00F10C54"/>
    <w:rsid w:val="00F10CC6"/>
    <w:rsid w:val="00F12962"/>
    <w:rsid w:val="00F162AC"/>
    <w:rsid w:val="00F17CC4"/>
    <w:rsid w:val="00F20E62"/>
    <w:rsid w:val="00F21136"/>
    <w:rsid w:val="00F22637"/>
    <w:rsid w:val="00F23B59"/>
    <w:rsid w:val="00F24368"/>
    <w:rsid w:val="00F26CAE"/>
    <w:rsid w:val="00F35639"/>
    <w:rsid w:val="00F41DFF"/>
    <w:rsid w:val="00F4253E"/>
    <w:rsid w:val="00F42943"/>
    <w:rsid w:val="00F439DC"/>
    <w:rsid w:val="00F45C9D"/>
    <w:rsid w:val="00F5006D"/>
    <w:rsid w:val="00F5216B"/>
    <w:rsid w:val="00F53265"/>
    <w:rsid w:val="00F5581B"/>
    <w:rsid w:val="00F57A8E"/>
    <w:rsid w:val="00F60B3E"/>
    <w:rsid w:val="00F70F33"/>
    <w:rsid w:val="00F73371"/>
    <w:rsid w:val="00F81301"/>
    <w:rsid w:val="00F82CDF"/>
    <w:rsid w:val="00F85470"/>
    <w:rsid w:val="00F86C6E"/>
    <w:rsid w:val="00F94B63"/>
    <w:rsid w:val="00F96B43"/>
    <w:rsid w:val="00F97CDF"/>
    <w:rsid w:val="00FA03CA"/>
    <w:rsid w:val="00FA5BA0"/>
    <w:rsid w:val="00FA6D6C"/>
    <w:rsid w:val="00FA79EF"/>
    <w:rsid w:val="00FB0AD2"/>
    <w:rsid w:val="00FB2062"/>
    <w:rsid w:val="00FB612F"/>
    <w:rsid w:val="00FB6887"/>
    <w:rsid w:val="00FB6E7C"/>
    <w:rsid w:val="00FB6EE6"/>
    <w:rsid w:val="00FB742F"/>
    <w:rsid w:val="00FC20E1"/>
    <w:rsid w:val="00FC4250"/>
    <w:rsid w:val="00FC5362"/>
    <w:rsid w:val="00FC59AD"/>
    <w:rsid w:val="00FD0DFB"/>
    <w:rsid w:val="00FD102B"/>
    <w:rsid w:val="00FD15D7"/>
    <w:rsid w:val="00FD16EB"/>
    <w:rsid w:val="00FD1ECC"/>
    <w:rsid w:val="00FD25CC"/>
    <w:rsid w:val="00FD2714"/>
    <w:rsid w:val="00FD3601"/>
    <w:rsid w:val="00FD3AFB"/>
    <w:rsid w:val="00FE1896"/>
    <w:rsid w:val="00FE3C2E"/>
    <w:rsid w:val="00FE5B79"/>
    <w:rsid w:val="00FF0497"/>
    <w:rsid w:val="00FF5DCE"/>
    <w:rsid w:val="00FF69ED"/>
    <w:rsid w:val="00FF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CF7D1"/>
  <w15:docId w15:val="{FF886997-2434-42E1-82B1-83E12C48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9C4"/>
    <w:pPr>
      <w:spacing w:before="120" w:after="120"/>
      <w:jc w:val="both"/>
    </w:pPr>
    <w:rPr>
      <w:sz w:val="24"/>
      <w:szCs w:val="24"/>
      <w:lang w:val="el-GR" w:eastAsia="el-GR"/>
    </w:rPr>
  </w:style>
  <w:style w:type="paragraph" w:styleId="10">
    <w:name w:val="heading 1"/>
    <w:basedOn w:val="a"/>
    <w:next w:val="a"/>
    <w:qFormat/>
    <w:rsid w:val="00F24368"/>
    <w:pPr>
      <w:keepNext/>
      <w:spacing w:before="480"/>
      <w:outlineLvl w:val="0"/>
    </w:pPr>
    <w:rPr>
      <w:rFonts w:ascii="Arial" w:hAnsi="Arial" w:cs="Arial"/>
      <w:b/>
      <w:bCs/>
      <w:kern w:val="32"/>
      <w:sz w:val="32"/>
      <w:szCs w:val="32"/>
      <w:u w:val="single"/>
    </w:rPr>
  </w:style>
  <w:style w:type="paragraph" w:styleId="20">
    <w:name w:val="heading 2"/>
    <w:basedOn w:val="a"/>
    <w:next w:val="a"/>
    <w:qFormat/>
    <w:rsid w:val="00F24368"/>
    <w:pPr>
      <w:keepNext/>
      <w:spacing w:before="240" w:after="60"/>
      <w:outlineLvl w:val="1"/>
    </w:pPr>
    <w:rPr>
      <w:rFonts w:ascii="Arial" w:hAnsi="Arial" w:cs="Arial"/>
      <w:b/>
      <w:bCs/>
      <w:i/>
      <w:iCs/>
      <w:sz w:val="28"/>
      <w:szCs w:val="28"/>
    </w:rPr>
  </w:style>
  <w:style w:type="paragraph" w:styleId="30">
    <w:name w:val="heading 3"/>
    <w:basedOn w:val="a"/>
    <w:next w:val="a"/>
    <w:qFormat/>
    <w:rsid w:val="00296950"/>
    <w:pPr>
      <w:keepNext/>
      <w:numPr>
        <w:ilvl w:val="2"/>
        <w:numId w:val="10"/>
      </w:numPr>
      <w:spacing w:before="240" w:after="60"/>
      <w:outlineLvl w:val="2"/>
    </w:pPr>
    <w:rPr>
      <w:rFonts w:ascii="Arial" w:hAnsi="Arial" w:cs="Arial"/>
      <w:b/>
      <w:bCs/>
      <w:sz w:val="26"/>
      <w:szCs w:val="26"/>
    </w:rPr>
  </w:style>
  <w:style w:type="paragraph" w:styleId="4">
    <w:name w:val="heading 4"/>
    <w:basedOn w:val="a"/>
    <w:next w:val="a"/>
    <w:qFormat/>
    <w:rsid w:val="00296950"/>
    <w:pPr>
      <w:keepNext/>
      <w:numPr>
        <w:ilvl w:val="3"/>
        <w:numId w:val="10"/>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character" w:styleId="a5">
    <w:name w:val="page number"/>
    <w:basedOn w:val="a0"/>
  </w:style>
  <w:style w:type="character" w:styleId="-">
    <w:name w:val="Hyperlink"/>
    <w:uiPriority w:val="99"/>
    <w:rPr>
      <w:color w:val="0000FF"/>
      <w:u w:val="single"/>
    </w:rPr>
  </w:style>
  <w:style w:type="character" w:styleId="-0">
    <w:name w:val="FollowedHyperlink"/>
    <w:rPr>
      <w:color w:val="800080"/>
      <w:u w:val="single"/>
    </w:rPr>
  </w:style>
  <w:style w:type="paragraph" w:styleId="a6">
    <w:name w:val="Body Text"/>
    <w:basedOn w:val="a"/>
    <w:pPr>
      <w:jc w:val="center"/>
    </w:pPr>
    <w:rPr>
      <w:rFonts w:ascii="Tahoma" w:hAnsi="Tahoma" w:cs="Tahoma"/>
      <w:b/>
      <w:sz w:val="32"/>
    </w:rPr>
  </w:style>
  <w:style w:type="paragraph" w:styleId="21">
    <w:name w:val="Body Text 2"/>
    <w:basedOn w:val="a"/>
    <w:pPr>
      <w:jc w:val="left"/>
    </w:pPr>
    <w:rPr>
      <w:b/>
      <w:sz w:val="22"/>
    </w:rPr>
  </w:style>
  <w:style w:type="paragraph" w:styleId="22">
    <w:name w:val="toc 2"/>
    <w:basedOn w:val="a"/>
    <w:next w:val="a"/>
    <w:autoRedefine/>
    <w:uiPriority w:val="39"/>
    <w:rsid w:val="00C0418D"/>
    <w:pPr>
      <w:tabs>
        <w:tab w:val="left" w:pos="900"/>
        <w:tab w:val="right" w:leader="dot" w:pos="8299"/>
      </w:tabs>
      <w:ind w:left="240"/>
    </w:pPr>
  </w:style>
  <w:style w:type="paragraph" w:styleId="11">
    <w:name w:val="toc 1"/>
    <w:basedOn w:val="a"/>
    <w:next w:val="a"/>
    <w:autoRedefine/>
    <w:uiPriority w:val="39"/>
  </w:style>
  <w:style w:type="paragraph" w:styleId="31">
    <w:name w:val="toc 3"/>
    <w:basedOn w:val="a"/>
    <w:next w:val="a"/>
    <w:autoRedefine/>
    <w:uiPriority w:val="39"/>
    <w:pPr>
      <w:ind w:left="480"/>
    </w:pPr>
  </w:style>
  <w:style w:type="paragraph" w:styleId="40">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table" w:styleId="a7">
    <w:name w:val="Table Grid"/>
    <w:basedOn w:val="a1"/>
    <w:rsid w:val="00F439DC"/>
    <w:pPr>
      <w:spacing w:before="40" w:after="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semiHidden/>
    <w:rsid w:val="00E15470"/>
    <w:rPr>
      <w:sz w:val="20"/>
      <w:szCs w:val="20"/>
    </w:rPr>
  </w:style>
  <w:style w:type="character" w:styleId="a9">
    <w:name w:val="footnote reference"/>
    <w:semiHidden/>
    <w:rsid w:val="00E15470"/>
    <w:rPr>
      <w:vertAlign w:val="superscript"/>
    </w:rPr>
  </w:style>
  <w:style w:type="paragraph" w:customStyle="1" w:styleId="1">
    <w:name w:val="Επικ_1"/>
    <w:basedOn w:val="10"/>
    <w:next w:val="aa"/>
    <w:rsid w:val="006C3EE9"/>
    <w:pPr>
      <w:numPr>
        <w:numId w:val="11"/>
      </w:numPr>
    </w:pPr>
  </w:style>
  <w:style w:type="paragraph" w:customStyle="1" w:styleId="2">
    <w:name w:val="Επικ_2"/>
    <w:basedOn w:val="20"/>
    <w:rsid w:val="006C3EE9"/>
    <w:pPr>
      <w:numPr>
        <w:ilvl w:val="1"/>
        <w:numId w:val="11"/>
      </w:numPr>
    </w:pPr>
    <w:rPr>
      <w:sz w:val="26"/>
    </w:rPr>
  </w:style>
  <w:style w:type="paragraph" w:customStyle="1" w:styleId="3">
    <w:name w:val="Επικ_3"/>
    <w:basedOn w:val="30"/>
    <w:rsid w:val="006C3EE9"/>
    <w:pPr>
      <w:numPr>
        <w:numId w:val="11"/>
      </w:numPr>
    </w:pPr>
    <w:rPr>
      <w:sz w:val="24"/>
      <w:szCs w:val="24"/>
    </w:rPr>
  </w:style>
  <w:style w:type="character" w:styleId="ab">
    <w:name w:val="annotation reference"/>
    <w:semiHidden/>
    <w:rsid w:val="007316E9"/>
    <w:rPr>
      <w:sz w:val="16"/>
      <w:szCs w:val="16"/>
    </w:rPr>
  </w:style>
  <w:style w:type="paragraph" w:styleId="aa">
    <w:name w:val="Plain Text"/>
    <w:basedOn w:val="a"/>
    <w:rsid w:val="00296950"/>
    <w:rPr>
      <w:rFonts w:ascii="Courier New" w:hAnsi="Courier New" w:cs="Courier New"/>
      <w:sz w:val="20"/>
      <w:szCs w:val="20"/>
    </w:rPr>
  </w:style>
  <w:style w:type="paragraph" w:styleId="ac">
    <w:name w:val="annotation text"/>
    <w:basedOn w:val="a"/>
    <w:semiHidden/>
    <w:rsid w:val="007316E9"/>
    <w:rPr>
      <w:sz w:val="20"/>
      <w:szCs w:val="20"/>
    </w:rPr>
  </w:style>
  <w:style w:type="paragraph" w:styleId="ad">
    <w:name w:val="annotation subject"/>
    <w:basedOn w:val="ac"/>
    <w:next w:val="ac"/>
    <w:semiHidden/>
    <w:rsid w:val="007316E9"/>
    <w:rPr>
      <w:b/>
      <w:bCs/>
    </w:rPr>
  </w:style>
  <w:style w:type="paragraph" w:styleId="ae">
    <w:name w:val="Balloon Text"/>
    <w:basedOn w:val="a"/>
    <w:semiHidden/>
    <w:rsid w:val="007316E9"/>
    <w:rPr>
      <w:rFonts w:ascii="Tahoma" w:hAnsi="Tahoma" w:cs="Tahoma"/>
      <w:sz w:val="16"/>
      <w:szCs w:val="16"/>
    </w:rPr>
  </w:style>
  <w:style w:type="paragraph" w:customStyle="1" w:styleId="CharCharCharChar">
    <w:name w:val="Char Char Char Char"/>
    <w:basedOn w:val="a"/>
    <w:rsid w:val="00C769C4"/>
    <w:pPr>
      <w:spacing w:line="240" w:lineRule="exact"/>
    </w:pPr>
    <w:rPr>
      <w:rFonts w:ascii="Verdana" w:hAnsi="Verdana"/>
      <w:sz w:val="20"/>
      <w:szCs w:val="20"/>
      <w:lang w:val="en-US" w:eastAsia="en-US"/>
    </w:rPr>
  </w:style>
  <w:style w:type="paragraph" w:customStyle="1" w:styleId="af">
    <w:name w:val="ασικό"/>
    <w:rsid w:val="003B6482"/>
    <w:pPr>
      <w:widowControl w:val="0"/>
      <w:spacing w:line="288" w:lineRule="auto"/>
      <w:jc w:val="both"/>
    </w:pPr>
    <w:rPr>
      <w:sz w:val="24"/>
      <w:lang w:val="el-GR"/>
    </w:rPr>
  </w:style>
  <w:style w:type="paragraph" w:customStyle="1" w:styleId="CharCharCharChar0">
    <w:name w:val="Char Char Char Char"/>
    <w:basedOn w:val="a"/>
    <w:rsid w:val="004A57F0"/>
    <w:pPr>
      <w:spacing w:before="0" w:after="160" w:line="240" w:lineRule="exact"/>
    </w:pPr>
    <w:rPr>
      <w:rFonts w:ascii="Verdana" w:hAnsi="Verdana"/>
      <w:sz w:val="20"/>
      <w:szCs w:val="20"/>
      <w:lang w:val="en-US" w:eastAsia="en-US"/>
    </w:rPr>
  </w:style>
  <w:style w:type="paragraph" w:customStyle="1" w:styleId="CharChar2">
    <w:name w:val="Char Char2"/>
    <w:basedOn w:val="a"/>
    <w:rsid w:val="00FB742F"/>
    <w:pPr>
      <w:spacing w:before="0" w:after="160" w:line="240" w:lineRule="exact"/>
    </w:pPr>
    <w:rPr>
      <w:rFonts w:ascii="Verdana" w:hAnsi="Verdana"/>
      <w:sz w:val="20"/>
      <w:szCs w:val="20"/>
      <w:lang w:val="en-US" w:eastAsia="en-US"/>
    </w:rPr>
  </w:style>
  <w:style w:type="paragraph" w:customStyle="1" w:styleId="Default">
    <w:name w:val="Default"/>
    <w:rsid w:val="00476D3E"/>
    <w:pPr>
      <w:autoSpaceDE w:val="0"/>
      <w:autoSpaceDN w:val="0"/>
      <w:adjustRightInd w:val="0"/>
    </w:pPr>
    <w:rPr>
      <w:rFonts w:ascii="Arial" w:hAnsi="Arial" w:cs="Arial"/>
      <w:color w:val="000000"/>
      <w:sz w:val="24"/>
      <w:szCs w:val="24"/>
      <w:lang w:val="el-GR" w:eastAsia="el-GR"/>
    </w:rPr>
  </w:style>
  <w:style w:type="paragraph" w:styleId="af0">
    <w:name w:val="List Paragraph"/>
    <w:basedOn w:val="a"/>
    <w:uiPriority w:val="34"/>
    <w:qFormat/>
    <w:rsid w:val="00FB6E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90929">
      <w:bodyDiv w:val="1"/>
      <w:marLeft w:val="0"/>
      <w:marRight w:val="0"/>
      <w:marTop w:val="0"/>
      <w:marBottom w:val="0"/>
      <w:divBdr>
        <w:top w:val="none" w:sz="0" w:space="0" w:color="auto"/>
        <w:left w:val="none" w:sz="0" w:space="0" w:color="auto"/>
        <w:bottom w:val="none" w:sz="0" w:space="0" w:color="auto"/>
        <w:right w:val="none" w:sz="0" w:space="0" w:color="auto"/>
      </w:divBdr>
    </w:div>
    <w:div w:id="16651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qc.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qc.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qc.gr" TargetMode="External"/><Relationship Id="rId4" Type="http://schemas.openxmlformats.org/officeDocument/2006/relationships/settings" Target="settings.xml"/><Relationship Id="rId9" Type="http://schemas.openxmlformats.org/officeDocument/2006/relationships/hyperlink" Target="http://www.iqc.g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39B39-7055-48AD-9CE5-D1E29190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1</Pages>
  <Words>5847</Words>
  <Characters>33332</Characters>
  <Application>Microsoft Office Word</Application>
  <DocSecurity>0</DocSecurity>
  <Lines>277</Lines>
  <Paragraphs>78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International Quality Certification</vt:lpstr>
      <vt:lpstr>International Quality Certification</vt:lpstr>
    </vt:vector>
  </TitlesOfParts>
  <Company/>
  <LinksUpToDate>false</LinksUpToDate>
  <CharactersWithSpaces>39101</CharactersWithSpaces>
  <SharedDoc>false</SharedDoc>
  <HLinks>
    <vt:vector size="222" baseType="variant">
      <vt:variant>
        <vt:i4>6881405</vt:i4>
      </vt:variant>
      <vt:variant>
        <vt:i4>210</vt:i4>
      </vt:variant>
      <vt:variant>
        <vt:i4>0</vt:i4>
      </vt:variant>
      <vt:variant>
        <vt:i4>5</vt:i4>
      </vt:variant>
      <vt:variant>
        <vt:lpwstr>http://www.iqc.gr/</vt:lpwstr>
      </vt:variant>
      <vt:variant>
        <vt:lpwstr/>
      </vt:variant>
      <vt:variant>
        <vt:i4>6881405</vt:i4>
      </vt:variant>
      <vt:variant>
        <vt:i4>207</vt:i4>
      </vt:variant>
      <vt:variant>
        <vt:i4>0</vt:i4>
      </vt:variant>
      <vt:variant>
        <vt:i4>5</vt:i4>
      </vt:variant>
      <vt:variant>
        <vt:lpwstr>http://www.iqc.gr/</vt:lpwstr>
      </vt:variant>
      <vt:variant>
        <vt:lpwstr/>
      </vt:variant>
      <vt:variant>
        <vt:i4>6881405</vt:i4>
      </vt:variant>
      <vt:variant>
        <vt:i4>204</vt:i4>
      </vt:variant>
      <vt:variant>
        <vt:i4>0</vt:i4>
      </vt:variant>
      <vt:variant>
        <vt:i4>5</vt:i4>
      </vt:variant>
      <vt:variant>
        <vt:lpwstr>http://www.iqc.gr/</vt:lpwstr>
      </vt:variant>
      <vt:variant>
        <vt:lpwstr/>
      </vt:variant>
      <vt:variant>
        <vt:i4>6881405</vt:i4>
      </vt:variant>
      <vt:variant>
        <vt:i4>201</vt:i4>
      </vt:variant>
      <vt:variant>
        <vt:i4>0</vt:i4>
      </vt:variant>
      <vt:variant>
        <vt:i4>5</vt:i4>
      </vt:variant>
      <vt:variant>
        <vt:lpwstr>http://www.iqc.gr/</vt:lpwstr>
      </vt:variant>
      <vt:variant>
        <vt:lpwstr/>
      </vt:variant>
      <vt:variant>
        <vt:i4>1376311</vt:i4>
      </vt:variant>
      <vt:variant>
        <vt:i4>194</vt:i4>
      </vt:variant>
      <vt:variant>
        <vt:i4>0</vt:i4>
      </vt:variant>
      <vt:variant>
        <vt:i4>5</vt:i4>
      </vt:variant>
      <vt:variant>
        <vt:lpwstr/>
      </vt:variant>
      <vt:variant>
        <vt:lpwstr>_Toc424301721</vt:lpwstr>
      </vt:variant>
      <vt:variant>
        <vt:i4>1376311</vt:i4>
      </vt:variant>
      <vt:variant>
        <vt:i4>188</vt:i4>
      </vt:variant>
      <vt:variant>
        <vt:i4>0</vt:i4>
      </vt:variant>
      <vt:variant>
        <vt:i4>5</vt:i4>
      </vt:variant>
      <vt:variant>
        <vt:lpwstr/>
      </vt:variant>
      <vt:variant>
        <vt:lpwstr>_Toc424301720</vt:lpwstr>
      </vt:variant>
      <vt:variant>
        <vt:i4>1441847</vt:i4>
      </vt:variant>
      <vt:variant>
        <vt:i4>182</vt:i4>
      </vt:variant>
      <vt:variant>
        <vt:i4>0</vt:i4>
      </vt:variant>
      <vt:variant>
        <vt:i4>5</vt:i4>
      </vt:variant>
      <vt:variant>
        <vt:lpwstr/>
      </vt:variant>
      <vt:variant>
        <vt:lpwstr>_Toc424301719</vt:lpwstr>
      </vt:variant>
      <vt:variant>
        <vt:i4>1441847</vt:i4>
      </vt:variant>
      <vt:variant>
        <vt:i4>176</vt:i4>
      </vt:variant>
      <vt:variant>
        <vt:i4>0</vt:i4>
      </vt:variant>
      <vt:variant>
        <vt:i4>5</vt:i4>
      </vt:variant>
      <vt:variant>
        <vt:lpwstr/>
      </vt:variant>
      <vt:variant>
        <vt:lpwstr>_Toc424301718</vt:lpwstr>
      </vt:variant>
      <vt:variant>
        <vt:i4>1441847</vt:i4>
      </vt:variant>
      <vt:variant>
        <vt:i4>170</vt:i4>
      </vt:variant>
      <vt:variant>
        <vt:i4>0</vt:i4>
      </vt:variant>
      <vt:variant>
        <vt:i4>5</vt:i4>
      </vt:variant>
      <vt:variant>
        <vt:lpwstr/>
      </vt:variant>
      <vt:variant>
        <vt:lpwstr>_Toc424301717</vt:lpwstr>
      </vt:variant>
      <vt:variant>
        <vt:i4>1441847</vt:i4>
      </vt:variant>
      <vt:variant>
        <vt:i4>164</vt:i4>
      </vt:variant>
      <vt:variant>
        <vt:i4>0</vt:i4>
      </vt:variant>
      <vt:variant>
        <vt:i4>5</vt:i4>
      </vt:variant>
      <vt:variant>
        <vt:lpwstr/>
      </vt:variant>
      <vt:variant>
        <vt:lpwstr>_Toc424301716</vt:lpwstr>
      </vt:variant>
      <vt:variant>
        <vt:i4>1441847</vt:i4>
      </vt:variant>
      <vt:variant>
        <vt:i4>158</vt:i4>
      </vt:variant>
      <vt:variant>
        <vt:i4>0</vt:i4>
      </vt:variant>
      <vt:variant>
        <vt:i4>5</vt:i4>
      </vt:variant>
      <vt:variant>
        <vt:lpwstr/>
      </vt:variant>
      <vt:variant>
        <vt:lpwstr>_Toc424301715</vt:lpwstr>
      </vt:variant>
      <vt:variant>
        <vt:i4>1441847</vt:i4>
      </vt:variant>
      <vt:variant>
        <vt:i4>152</vt:i4>
      </vt:variant>
      <vt:variant>
        <vt:i4>0</vt:i4>
      </vt:variant>
      <vt:variant>
        <vt:i4>5</vt:i4>
      </vt:variant>
      <vt:variant>
        <vt:lpwstr/>
      </vt:variant>
      <vt:variant>
        <vt:lpwstr>_Toc424301714</vt:lpwstr>
      </vt:variant>
      <vt:variant>
        <vt:i4>1441847</vt:i4>
      </vt:variant>
      <vt:variant>
        <vt:i4>146</vt:i4>
      </vt:variant>
      <vt:variant>
        <vt:i4>0</vt:i4>
      </vt:variant>
      <vt:variant>
        <vt:i4>5</vt:i4>
      </vt:variant>
      <vt:variant>
        <vt:lpwstr/>
      </vt:variant>
      <vt:variant>
        <vt:lpwstr>_Toc424301713</vt:lpwstr>
      </vt:variant>
      <vt:variant>
        <vt:i4>1441847</vt:i4>
      </vt:variant>
      <vt:variant>
        <vt:i4>140</vt:i4>
      </vt:variant>
      <vt:variant>
        <vt:i4>0</vt:i4>
      </vt:variant>
      <vt:variant>
        <vt:i4>5</vt:i4>
      </vt:variant>
      <vt:variant>
        <vt:lpwstr/>
      </vt:variant>
      <vt:variant>
        <vt:lpwstr>_Toc424301712</vt:lpwstr>
      </vt:variant>
      <vt:variant>
        <vt:i4>1441847</vt:i4>
      </vt:variant>
      <vt:variant>
        <vt:i4>134</vt:i4>
      </vt:variant>
      <vt:variant>
        <vt:i4>0</vt:i4>
      </vt:variant>
      <vt:variant>
        <vt:i4>5</vt:i4>
      </vt:variant>
      <vt:variant>
        <vt:lpwstr/>
      </vt:variant>
      <vt:variant>
        <vt:lpwstr>_Toc424301711</vt:lpwstr>
      </vt:variant>
      <vt:variant>
        <vt:i4>1441847</vt:i4>
      </vt:variant>
      <vt:variant>
        <vt:i4>128</vt:i4>
      </vt:variant>
      <vt:variant>
        <vt:i4>0</vt:i4>
      </vt:variant>
      <vt:variant>
        <vt:i4>5</vt:i4>
      </vt:variant>
      <vt:variant>
        <vt:lpwstr/>
      </vt:variant>
      <vt:variant>
        <vt:lpwstr>_Toc424301710</vt:lpwstr>
      </vt:variant>
      <vt:variant>
        <vt:i4>1507383</vt:i4>
      </vt:variant>
      <vt:variant>
        <vt:i4>122</vt:i4>
      </vt:variant>
      <vt:variant>
        <vt:i4>0</vt:i4>
      </vt:variant>
      <vt:variant>
        <vt:i4>5</vt:i4>
      </vt:variant>
      <vt:variant>
        <vt:lpwstr/>
      </vt:variant>
      <vt:variant>
        <vt:lpwstr>_Toc424301709</vt:lpwstr>
      </vt:variant>
      <vt:variant>
        <vt:i4>1507383</vt:i4>
      </vt:variant>
      <vt:variant>
        <vt:i4>116</vt:i4>
      </vt:variant>
      <vt:variant>
        <vt:i4>0</vt:i4>
      </vt:variant>
      <vt:variant>
        <vt:i4>5</vt:i4>
      </vt:variant>
      <vt:variant>
        <vt:lpwstr/>
      </vt:variant>
      <vt:variant>
        <vt:lpwstr>_Toc424301708</vt:lpwstr>
      </vt:variant>
      <vt:variant>
        <vt:i4>1507383</vt:i4>
      </vt:variant>
      <vt:variant>
        <vt:i4>110</vt:i4>
      </vt:variant>
      <vt:variant>
        <vt:i4>0</vt:i4>
      </vt:variant>
      <vt:variant>
        <vt:i4>5</vt:i4>
      </vt:variant>
      <vt:variant>
        <vt:lpwstr/>
      </vt:variant>
      <vt:variant>
        <vt:lpwstr>_Toc424301707</vt:lpwstr>
      </vt:variant>
      <vt:variant>
        <vt:i4>1507383</vt:i4>
      </vt:variant>
      <vt:variant>
        <vt:i4>104</vt:i4>
      </vt:variant>
      <vt:variant>
        <vt:i4>0</vt:i4>
      </vt:variant>
      <vt:variant>
        <vt:i4>5</vt:i4>
      </vt:variant>
      <vt:variant>
        <vt:lpwstr/>
      </vt:variant>
      <vt:variant>
        <vt:lpwstr>_Toc424301706</vt:lpwstr>
      </vt:variant>
      <vt:variant>
        <vt:i4>1507383</vt:i4>
      </vt:variant>
      <vt:variant>
        <vt:i4>98</vt:i4>
      </vt:variant>
      <vt:variant>
        <vt:i4>0</vt:i4>
      </vt:variant>
      <vt:variant>
        <vt:i4>5</vt:i4>
      </vt:variant>
      <vt:variant>
        <vt:lpwstr/>
      </vt:variant>
      <vt:variant>
        <vt:lpwstr>_Toc424301705</vt:lpwstr>
      </vt:variant>
      <vt:variant>
        <vt:i4>1507383</vt:i4>
      </vt:variant>
      <vt:variant>
        <vt:i4>92</vt:i4>
      </vt:variant>
      <vt:variant>
        <vt:i4>0</vt:i4>
      </vt:variant>
      <vt:variant>
        <vt:i4>5</vt:i4>
      </vt:variant>
      <vt:variant>
        <vt:lpwstr/>
      </vt:variant>
      <vt:variant>
        <vt:lpwstr>_Toc424301704</vt:lpwstr>
      </vt:variant>
      <vt:variant>
        <vt:i4>1507383</vt:i4>
      </vt:variant>
      <vt:variant>
        <vt:i4>86</vt:i4>
      </vt:variant>
      <vt:variant>
        <vt:i4>0</vt:i4>
      </vt:variant>
      <vt:variant>
        <vt:i4>5</vt:i4>
      </vt:variant>
      <vt:variant>
        <vt:lpwstr/>
      </vt:variant>
      <vt:variant>
        <vt:lpwstr>_Toc424301703</vt:lpwstr>
      </vt:variant>
      <vt:variant>
        <vt:i4>1507383</vt:i4>
      </vt:variant>
      <vt:variant>
        <vt:i4>80</vt:i4>
      </vt:variant>
      <vt:variant>
        <vt:i4>0</vt:i4>
      </vt:variant>
      <vt:variant>
        <vt:i4>5</vt:i4>
      </vt:variant>
      <vt:variant>
        <vt:lpwstr/>
      </vt:variant>
      <vt:variant>
        <vt:lpwstr>_Toc424301702</vt:lpwstr>
      </vt:variant>
      <vt:variant>
        <vt:i4>1507383</vt:i4>
      </vt:variant>
      <vt:variant>
        <vt:i4>74</vt:i4>
      </vt:variant>
      <vt:variant>
        <vt:i4>0</vt:i4>
      </vt:variant>
      <vt:variant>
        <vt:i4>5</vt:i4>
      </vt:variant>
      <vt:variant>
        <vt:lpwstr/>
      </vt:variant>
      <vt:variant>
        <vt:lpwstr>_Toc424301701</vt:lpwstr>
      </vt:variant>
      <vt:variant>
        <vt:i4>1507383</vt:i4>
      </vt:variant>
      <vt:variant>
        <vt:i4>68</vt:i4>
      </vt:variant>
      <vt:variant>
        <vt:i4>0</vt:i4>
      </vt:variant>
      <vt:variant>
        <vt:i4>5</vt:i4>
      </vt:variant>
      <vt:variant>
        <vt:lpwstr/>
      </vt:variant>
      <vt:variant>
        <vt:lpwstr>_Toc424301700</vt:lpwstr>
      </vt:variant>
      <vt:variant>
        <vt:i4>1966134</vt:i4>
      </vt:variant>
      <vt:variant>
        <vt:i4>62</vt:i4>
      </vt:variant>
      <vt:variant>
        <vt:i4>0</vt:i4>
      </vt:variant>
      <vt:variant>
        <vt:i4>5</vt:i4>
      </vt:variant>
      <vt:variant>
        <vt:lpwstr/>
      </vt:variant>
      <vt:variant>
        <vt:lpwstr>_Toc424301699</vt:lpwstr>
      </vt:variant>
      <vt:variant>
        <vt:i4>1966134</vt:i4>
      </vt:variant>
      <vt:variant>
        <vt:i4>56</vt:i4>
      </vt:variant>
      <vt:variant>
        <vt:i4>0</vt:i4>
      </vt:variant>
      <vt:variant>
        <vt:i4>5</vt:i4>
      </vt:variant>
      <vt:variant>
        <vt:lpwstr/>
      </vt:variant>
      <vt:variant>
        <vt:lpwstr>_Toc424301698</vt:lpwstr>
      </vt:variant>
      <vt:variant>
        <vt:i4>1966134</vt:i4>
      </vt:variant>
      <vt:variant>
        <vt:i4>50</vt:i4>
      </vt:variant>
      <vt:variant>
        <vt:i4>0</vt:i4>
      </vt:variant>
      <vt:variant>
        <vt:i4>5</vt:i4>
      </vt:variant>
      <vt:variant>
        <vt:lpwstr/>
      </vt:variant>
      <vt:variant>
        <vt:lpwstr>_Toc424301697</vt:lpwstr>
      </vt:variant>
      <vt:variant>
        <vt:i4>1966134</vt:i4>
      </vt:variant>
      <vt:variant>
        <vt:i4>44</vt:i4>
      </vt:variant>
      <vt:variant>
        <vt:i4>0</vt:i4>
      </vt:variant>
      <vt:variant>
        <vt:i4>5</vt:i4>
      </vt:variant>
      <vt:variant>
        <vt:lpwstr/>
      </vt:variant>
      <vt:variant>
        <vt:lpwstr>_Toc424301696</vt:lpwstr>
      </vt:variant>
      <vt:variant>
        <vt:i4>1966134</vt:i4>
      </vt:variant>
      <vt:variant>
        <vt:i4>38</vt:i4>
      </vt:variant>
      <vt:variant>
        <vt:i4>0</vt:i4>
      </vt:variant>
      <vt:variant>
        <vt:i4>5</vt:i4>
      </vt:variant>
      <vt:variant>
        <vt:lpwstr/>
      </vt:variant>
      <vt:variant>
        <vt:lpwstr>_Toc424301695</vt:lpwstr>
      </vt:variant>
      <vt:variant>
        <vt:i4>1966134</vt:i4>
      </vt:variant>
      <vt:variant>
        <vt:i4>32</vt:i4>
      </vt:variant>
      <vt:variant>
        <vt:i4>0</vt:i4>
      </vt:variant>
      <vt:variant>
        <vt:i4>5</vt:i4>
      </vt:variant>
      <vt:variant>
        <vt:lpwstr/>
      </vt:variant>
      <vt:variant>
        <vt:lpwstr>_Toc424301694</vt:lpwstr>
      </vt:variant>
      <vt:variant>
        <vt:i4>1966134</vt:i4>
      </vt:variant>
      <vt:variant>
        <vt:i4>26</vt:i4>
      </vt:variant>
      <vt:variant>
        <vt:i4>0</vt:i4>
      </vt:variant>
      <vt:variant>
        <vt:i4>5</vt:i4>
      </vt:variant>
      <vt:variant>
        <vt:lpwstr/>
      </vt:variant>
      <vt:variant>
        <vt:lpwstr>_Toc424301693</vt:lpwstr>
      </vt:variant>
      <vt:variant>
        <vt:i4>1966134</vt:i4>
      </vt:variant>
      <vt:variant>
        <vt:i4>20</vt:i4>
      </vt:variant>
      <vt:variant>
        <vt:i4>0</vt:i4>
      </vt:variant>
      <vt:variant>
        <vt:i4>5</vt:i4>
      </vt:variant>
      <vt:variant>
        <vt:lpwstr/>
      </vt:variant>
      <vt:variant>
        <vt:lpwstr>_Toc424301692</vt:lpwstr>
      </vt:variant>
      <vt:variant>
        <vt:i4>1966134</vt:i4>
      </vt:variant>
      <vt:variant>
        <vt:i4>14</vt:i4>
      </vt:variant>
      <vt:variant>
        <vt:i4>0</vt:i4>
      </vt:variant>
      <vt:variant>
        <vt:i4>5</vt:i4>
      </vt:variant>
      <vt:variant>
        <vt:lpwstr/>
      </vt:variant>
      <vt:variant>
        <vt:lpwstr>_Toc424301691</vt:lpwstr>
      </vt:variant>
      <vt:variant>
        <vt:i4>1966134</vt:i4>
      </vt:variant>
      <vt:variant>
        <vt:i4>8</vt:i4>
      </vt:variant>
      <vt:variant>
        <vt:i4>0</vt:i4>
      </vt:variant>
      <vt:variant>
        <vt:i4>5</vt:i4>
      </vt:variant>
      <vt:variant>
        <vt:lpwstr/>
      </vt:variant>
      <vt:variant>
        <vt:lpwstr>_Toc424301690</vt:lpwstr>
      </vt:variant>
      <vt:variant>
        <vt:i4>2031670</vt:i4>
      </vt:variant>
      <vt:variant>
        <vt:i4>2</vt:i4>
      </vt:variant>
      <vt:variant>
        <vt:i4>0</vt:i4>
      </vt:variant>
      <vt:variant>
        <vt:i4>5</vt:i4>
      </vt:variant>
      <vt:variant>
        <vt:lpwstr/>
      </vt:variant>
      <vt:variant>
        <vt:lpwstr>_Toc424301689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Quality Certification</dc:title>
  <dc:creator>Ioannis Papadakis</dc:creator>
  <cp:lastModifiedBy>work2</cp:lastModifiedBy>
  <cp:revision>89</cp:revision>
  <cp:lastPrinted>2025-02-06T13:39:00Z</cp:lastPrinted>
  <dcterms:created xsi:type="dcterms:W3CDTF">2022-11-07T07:59:00Z</dcterms:created>
  <dcterms:modified xsi:type="dcterms:W3CDTF">2025-02-24T07:50:00Z</dcterms:modified>
</cp:coreProperties>
</file>